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AA26956" w14:textId="10F2D2FD" w:rsidR="00167F6A" w:rsidRDefault="00167F6A" w:rsidP="00167F6A">
      <w:pPr>
        <w:spacing w:after="100" w:afterAutospacing="1" w:line="240" w:lineRule="auto"/>
        <w:jc w:val="center"/>
        <w:outlineLvl w:val="2"/>
        <w:rPr>
          <w:rFonts w:ascii="Arial" w:eastAsia="Times New Roman" w:hAnsi="Arial" w:cs="Times New Roman"/>
          <w:b/>
          <w:bCs/>
          <w:color w:val="212529"/>
          <w:sz w:val="27"/>
          <w:szCs w:val="27"/>
          <w:lang w:eastAsia="de-DE"/>
        </w:rPr>
      </w:pPr>
      <w:r>
        <w:rPr>
          <w:rFonts w:ascii="Arial" w:eastAsia="Times New Roman" w:hAnsi="Arial" w:cs="Times New Roman"/>
          <w:b/>
          <w:bCs/>
          <w:color w:val="212529"/>
          <w:sz w:val="27"/>
          <w:szCs w:val="27"/>
          <w:lang w:eastAsia="de-DE"/>
        </w:rPr>
        <w:t>Risikoanalyse Immobilienmakler Mustermann</w:t>
      </w:r>
    </w:p>
    <w:p w14:paraId="68BE4822" w14:textId="77777777" w:rsidR="00167F6A" w:rsidRDefault="00167F6A" w:rsidP="00167F6A">
      <w:pPr>
        <w:spacing w:after="100" w:afterAutospacing="1" w:line="240" w:lineRule="auto"/>
        <w:outlineLvl w:val="2"/>
        <w:rPr>
          <w:rFonts w:ascii="Arial" w:eastAsia="Times New Roman" w:hAnsi="Arial" w:cs="Times New Roman"/>
          <w:b/>
          <w:bCs/>
          <w:color w:val="212529"/>
          <w:sz w:val="27"/>
          <w:szCs w:val="27"/>
          <w:lang w:eastAsia="de-DE"/>
        </w:rPr>
      </w:pPr>
    </w:p>
    <w:p w14:paraId="28E33F08" w14:textId="63AFC24F" w:rsidR="00167F6A" w:rsidRPr="00167F6A" w:rsidRDefault="00167F6A" w:rsidP="00167F6A">
      <w:pPr>
        <w:spacing w:after="100" w:afterAutospacing="1" w:line="240" w:lineRule="auto"/>
        <w:outlineLvl w:val="2"/>
        <w:rPr>
          <w:rFonts w:ascii="Arial" w:eastAsia="Times New Roman" w:hAnsi="Arial" w:cs="Times New Roman"/>
          <w:color w:val="212529"/>
          <w:sz w:val="27"/>
          <w:szCs w:val="27"/>
          <w:lang w:eastAsia="de-DE"/>
        </w:rPr>
      </w:pPr>
      <w:r w:rsidRPr="00167F6A">
        <w:rPr>
          <w:rFonts w:ascii="Arial" w:eastAsia="Times New Roman" w:hAnsi="Arial" w:cs="Times New Roman"/>
          <w:b/>
          <w:bCs/>
          <w:color w:val="212529"/>
          <w:sz w:val="27"/>
          <w:szCs w:val="27"/>
          <w:lang w:eastAsia="de-DE"/>
        </w:rPr>
        <w:t>1. Allgemeine Angaben zum Unternehmen</w:t>
      </w:r>
    </w:p>
    <w:p w14:paraId="30F5CCE8" w14:textId="77777777" w:rsidR="00167F6A" w:rsidRPr="00167F6A" w:rsidRDefault="00167F6A" w:rsidP="00167F6A">
      <w:pPr>
        <w:spacing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de-DE"/>
        </w:rPr>
      </w:pPr>
      <w:r w:rsidRPr="00167F6A">
        <w:rPr>
          <w:rFonts w:ascii="Times New Roman" w:eastAsia="Times New Roman" w:hAnsi="Times New Roman" w:cs="Times New Roman"/>
          <w:sz w:val="24"/>
          <w:szCs w:val="24"/>
          <w:lang w:eastAsia="de-DE"/>
        </w:rPr>
        <w:t>Inhalt:</w:t>
      </w:r>
    </w:p>
    <w:p w14:paraId="60C2A032" w14:textId="77777777" w:rsidR="00167F6A" w:rsidRPr="00167F6A" w:rsidRDefault="00167F6A" w:rsidP="00167F6A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de-DE"/>
        </w:rPr>
      </w:pPr>
      <w:r w:rsidRPr="00167F6A">
        <w:rPr>
          <w:rFonts w:ascii="Times New Roman" w:eastAsia="Times New Roman" w:hAnsi="Times New Roman" w:cs="Times New Roman"/>
          <w:sz w:val="24"/>
          <w:szCs w:val="24"/>
          <w:lang w:eastAsia="de-DE"/>
        </w:rPr>
        <w:t>Name &amp; Rechtsform</w:t>
      </w:r>
    </w:p>
    <w:p w14:paraId="258875AF" w14:textId="77777777" w:rsidR="00167F6A" w:rsidRPr="00167F6A" w:rsidRDefault="00167F6A" w:rsidP="00167F6A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de-DE"/>
        </w:rPr>
      </w:pPr>
      <w:r w:rsidRPr="00167F6A">
        <w:rPr>
          <w:rFonts w:ascii="Times New Roman" w:eastAsia="Times New Roman" w:hAnsi="Times New Roman" w:cs="Times New Roman"/>
          <w:sz w:val="24"/>
          <w:szCs w:val="24"/>
          <w:lang w:eastAsia="de-DE"/>
        </w:rPr>
        <w:t>Sitz des Unternehmens</w:t>
      </w:r>
    </w:p>
    <w:p w14:paraId="7F17740A" w14:textId="77777777" w:rsidR="00167F6A" w:rsidRPr="00167F6A" w:rsidRDefault="00167F6A" w:rsidP="00167F6A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de-DE"/>
        </w:rPr>
      </w:pPr>
      <w:r w:rsidRPr="00167F6A">
        <w:rPr>
          <w:rFonts w:ascii="Times New Roman" w:eastAsia="Times New Roman" w:hAnsi="Times New Roman" w:cs="Times New Roman"/>
          <w:sz w:val="24"/>
          <w:szCs w:val="24"/>
          <w:lang w:eastAsia="de-DE"/>
        </w:rPr>
        <w:t>Tätigkeitsbereich (z. B. Wohnimmobilien, Gewerbe, Investment)</w:t>
      </w:r>
    </w:p>
    <w:p w14:paraId="41CBB00C" w14:textId="77777777" w:rsidR="00167F6A" w:rsidRPr="00167F6A" w:rsidRDefault="00167F6A" w:rsidP="00167F6A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de-DE"/>
        </w:rPr>
      </w:pPr>
      <w:r w:rsidRPr="00167F6A">
        <w:rPr>
          <w:rFonts w:ascii="Times New Roman" w:eastAsia="Times New Roman" w:hAnsi="Times New Roman" w:cs="Times New Roman"/>
          <w:sz w:val="24"/>
          <w:szCs w:val="24"/>
          <w:lang w:eastAsia="de-DE"/>
        </w:rPr>
        <w:t>Anzahl Mitarbeiter</w:t>
      </w:r>
    </w:p>
    <w:p w14:paraId="3E2DA57C" w14:textId="77777777" w:rsidR="00167F6A" w:rsidRPr="00167F6A" w:rsidRDefault="00167F6A" w:rsidP="00167F6A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de-DE"/>
        </w:rPr>
      </w:pPr>
      <w:r w:rsidRPr="00167F6A">
        <w:rPr>
          <w:rFonts w:ascii="Times New Roman" w:eastAsia="Times New Roman" w:hAnsi="Times New Roman" w:cs="Times New Roman"/>
          <w:sz w:val="24"/>
          <w:szCs w:val="24"/>
          <w:lang w:eastAsia="de-DE"/>
        </w:rPr>
        <w:t>Organisationsstruktur</w:t>
      </w:r>
    </w:p>
    <w:p w14:paraId="783259D0" w14:textId="77777777" w:rsidR="00167F6A" w:rsidRPr="00167F6A" w:rsidRDefault="00167F6A" w:rsidP="00167F6A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de-DE"/>
        </w:rPr>
      </w:pPr>
      <w:r w:rsidRPr="00167F6A">
        <w:rPr>
          <w:rFonts w:ascii="Times New Roman" w:eastAsia="Times New Roman" w:hAnsi="Times New Roman" w:cs="Times New Roman"/>
          <w:sz w:val="24"/>
          <w:szCs w:val="24"/>
          <w:lang w:eastAsia="de-DE"/>
        </w:rPr>
        <w:t>Verantwortliche Person für GwG</w:t>
      </w:r>
    </w:p>
    <w:p w14:paraId="3EAC839D" w14:textId="77777777" w:rsidR="00167F6A" w:rsidRPr="00167F6A" w:rsidRDefault="00167F6A" w:rsidP="00167F6A">
      <w:pPr>
        <w:spacing w:after="100" w:afterAutospacing="1" w:line="240" w:lineRule="auto"/>
        <w:outlineLvl w:val="1"/>
        <w:rPr>
          <w:rFonts w:ascii="Arial" w:eastAsia="Times New Roman" w:hAnsi="Arial" w:cs="Times New Roman"/>
          <w:color w:val="212529"/>
          <w:sz w:val="36"/>
          <w:szCs w:val="36"/>
          <w:lang w:eastAsia="de-DE"/>
        </w:rPr>
      </w:pPr>
    </w:p>
    <w:p w14:paraId="7B41EC08" w14:textId="77777777" w:rsidR="00167F6A" w:rsidRPr="00167F6A" w:rsidRDefault="00167F6A" w:rsidP="00167F6A">
      <w:pPr>
        <w:spacing w:after="100" w:afterAutospacing="1" w:line="240" w:lineRule="auto"/>
        <w:outlineLvl w:val="2"/>
        <w:rPr>
          <w:rFonts w:ascii="Arial" w:eastAsia="Times New Roman" w:hAnsi="Arial" w:cs="Times New Roman"/>
          <w:color w:val="212529"/>
          <w:sz w:val="27"/>
          <w:szCs w:val="27"/>
          <w:lang w:eastAsia="de-DE"/>
        </w:rPr>
      </w:pPr>
      <w:r w:rsidRPr="00167F6A">
        <w:rPr>
          <w:rFonts w:ascii="Arial" w:eastAsia="Times New Roman" w:hAnsi="Arial" w:cs="Times New Roman"/>
          <w:b/>
          <w:bCs/>
          <w:color w:val="212529"/>
          <w:sz w:val="27"/>
          <w:szCs w:val="27"/>
          <w:lang w:eastAsia="de-DE"/>
        </w:rPr>
        <w:t>2. Zweck und Ziel der Risikoanalyse</w:t>
      </w:r>
    </w:p>
    <w:p w14:paraId="2B08F27B" w14:textId="77777777" w:rsidR="00167F6A" w:rsidRPr="00167F6A" w:rsidRDefault="00167F6A" w:rsidP="00167F6A">
      <w:pPr>
        <w:spacing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de-DE"/>
        </w:rPr>
      </w:pPr>
      <w:r w:rsidRPr="00167F6A">
        <w:rPr>
          <w:rFonts w:ascii="Times New Roman" w:eastAsia="Times New Roman" w:hAnsi="Times New Roman" w:cs="Times New Roman"/>
          <w:sz w:val="24"/>
          <w:szCs w:val="24"/>
          <w:lang w:eastAsia="de-DE"/>
        </w:rPr>
        <w:t>Beispiel-Formulierung:</w:t>
      </w:r>
    </w:p>
    <w:p w14:paraId="114B3107" w14:textId="77777777" w:rsidR="00167F6A" w:rsidRPr="00167F6A" w:rsidRDefault="00167F6A" w:rsidP="00167F6A">
      <w:pPr>
        <w:spacing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de-DE"/>
        </w:rPr>
      </w:pPr>
      <w:r w:rsidRPr="00167F6A">
        <w:rPr>
          <w:rFonts w:ascii="Times New Roman" w:eastAsia="Times New Roman" w:hAnsi="Times New Roman" w:cs="Times New Roman"/>
          <w:sz w:val="24"/>
          <w:szCs w:val="24"/>
          <w:lang w:eastAsia="de-DE"/>
        </w:rPr>
        <w:t>Ziel dieser Risikoanalyse ist es, die geldwäscherechtlichen Risiken der Maklertätigkeit systematisch zu identifizieren, zu bewerten und geeignete Maßnahmen zur Risikominimierung festzulegen [...]. </w:t>
      </w:r>
    </w:p>
    <w:p w14:paraId="0CA492F1" w14:textId="77777777" w:rsidR="00167F6A" w:rsidRPr="00167F6A" w:rsidRDefault="00167F6A" w:rsidP="00167F6A">
      <w:pPr>
        <w:spacing w:after="100" w:afterAutospacing="1" w:line="240" w:lineRule="auto"/>
        <w:outlineLvl w:val="1"/>
        <w:rPr>
          <w:rFonts w:ascii="Arial" w:eastAsia="Times New Roman" w:hAnsi="Arial" w:cs="Times New Roman"/>
          <w:color w:val="212529"/>
          <w:sz w:val="36"/>
          <w:szCs w:val="36"/>
          <w:lang w:eastAsia="de-DE"/>
        </w:rPr>
      </w:pPr>
    </w:p>
    <w:p w14:paraId="20A5E046" w14:textId="77777777" w:rsidR="00167F6A" w:rsidRPr="00167F6A" w:rsidRDefault="00167F6A" w:rsidP="00167F6A">
      <w:pPr>
        <w:spacing w:after="100" w:afterAutospacing="1" w:line="240" w:lineRule="auto"/>
        <w:outlineLvl w:val="2"/>
        <w:rPr>
          <w:rFonts w:ascii="Arial" w:eastAsia="Times New Roman" w:hAnsi="Arial" w:cs="Times New Roman"/>
          <w:color w:val="212529"/>
          <w:sz w:val="27"/>
          <w:szCs w:val="27"/>
          <w:lang w:eastAsia="de-DE"/>
        </w:rPr>
      </w:pPr>
      <w:r w:rsidRPr="00167F6A">
        <w:rPr>
          <w:rFonts w:ascii="Arial" w:eastAsia="Times New Roman" w:hAnsi="Arial" w:cs="Times New Roman"/>
          <w:b/>
          <w:bCs/>
          <w:color w:val="212529"/>
          <w:sz w:val="27"/>
          <w:szCs w:val="27"/>
          <w:lang w:eastAsia="de-DE"/>
        </w:rPr>
        <w:t>3. Beschreibung des Geschäftsmodells</w:t>
      </w:r>
    </w:p>
    <w:p w14:paraId="1699A42A" w14:textId="77777777" w:rsidR="00167F6A" w:rsidRPr="00167F6A" w:rsidRDefault="00167F6A" w:rsidP="00167F6A">
      <w:pPr>
        <w:spacing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de-DE"/>
        </w:rPr>
      </w:pPr>
      <w:r w:rsidRPr="00167F6A">
        <w:rPr>
          <w:rFonts w:ascii="Times New Roman" w:eastAsia="Times New Roman" w:hAnsi="Times New Roman" w:cs="Times New Roman"/>
          <w:sz w:val="24"/>
          <w:szCs w:val="24"/>
          <w:lang w:eastAsia="de-DE"/>
        </w:rPr>
        <w:t>Hier müssen Sie konkret werden.</w:t>
      </w:r>
    </w:p>
    <w:p w14:paraId="1F3BA4B8" w14:textId="77777777" w:rsidR="00167F6A" w:rsidRPr="00167F6A" w:rsidRDefault="00167F6A" w:rsidP="00167F6A">
      <w:pPr>
        <w:spacing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de-DE"/>
        </w:rPr>
      </w:pPr>
      <w:r w:rsidRPr="00167F6A">
        <w:rPr>
          <w:rFonts w:ascii="Times New Roman" w:eastAsia="Times New Roman" w:hAnsi="Times New Roman" w:cs="Times New Roman"/>
          <w:sz w:val="24"/>
          <w:szCs w:val="24"/>
          <w:lang w:eastAsia="de-DE"/>
        </w:rPr>
        <w:t>Typische Inhalte:</w:t>
      </w:r>
    </w:p>
    <w:p w14:paraId="4E2AE8EE" w14:textId="77777777" w:rsidR="00167F6A" w:rsidRPr="00167F6A" w:rsidRDefault="00167F6A" w:rsidP="00167F6A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de-DE"/>
        </w:rPr>
      </w:pPr>
      <w:r w:rsidRPr="00167F6A">
        <w:rPr>
          <w:rFonts w:ascii="Times New Roman" w:eastAsia="Times New Roman" w:hAnsi="Times New Roman" w:cs="Times New Roman"/>
          <w:sz w:val="24"/>
          <w:szCs w:val="24"/>
          <w:lang w:eastAsia="de-DE"/>
        </w:rPr>
        <w:t>Vermittlung von Kaufverträgen</w:t>
      </w:r>
    </w:p>
    <w:p w14:paraId="5F36D43E" w14:textId="77777777" w:rsidR="00167F6A" w:rsidRPr="00167F6A" w:rsidRDefault="00167F6A" w:rsidP="00167F6A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de-DE"/>
        </w:rPr>
      </w:pPr>
      <w:r w:rsidRPr="00167F6A">
        <w:rPr>
          <w:rFonts w:ascii="Times New Roman" w:eastAsia="Times New Roman" w:hAnsi="Times New Roman" w:cs="Times New Roman"/>
          <w:sz w:val="24"/>
          <w:szCs w:val="24"/>
          <w:lang w:eastAsia="de-DE"/>
        </w:rPr>
        <w:t>Zielgruppen (Privatkunden, Investoren, Firmen)</w:t>
      </w:r>
    </w:p>
    <w:p w14:paraId="557929EF" w14:textId="77777777" w:rsidR="00167F6A" w:rsidRPr="00167F6A" w:rsidRDefault="00167F6A" w:rsidP="00167F6A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de-DE"/>
        </w:rPr>
      </w:pPr>
      <w:r w:rsidRPr="00167F6A">
        <w:rPr>
          <w:rFonts w:ascii="Times New Roman" w:eastAsia="Times New Roman" w:hAnsi="Times New Roman" w:cs="Times New Roman"/>
          <w:sz w:val="24"/>
          <w:szCs w:val="24"/>
          <w:lang w:eastAsia="de-DE"/>
        </w:rPr>
        <w:t>regionale Tätigkeit (Inland / Ausland)</w:t>
      </w:r>
    </w:p>
    <w:p w14:paraId="244AA6BE" w14:textId="77777777" w:rsidR="00167F6A" w:rsidRPr="00167F6A" w:rsidRDefault="00167F6A" w:rsidP="00167F6A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de-DE"/>
        </w:rPr>
      </w:pPr>
      <w:r w:rsidRPr="00167F6A">
        <w:rPr>
          <w:rFonts w:ascii="Times New Roman" w:eastAsia="Times New Roman" w:hAnsi="Times New Roman" w:cs="Times New Roman"/>
          <w:sz w:val="24"/>
          <w:szCs w:val="24"/>
          <w:lang w:eastAsia="de-DE"/>
        </w:rPr>
        <w:t>durchschnittliche Kaufpreise</w:t>
      </w:r>
    </w:p>
    <w:p w14:paraId="5EEB9699" w14:textId="77777777" w:rsidR="00167F6A" w:rsidRPr="00167F6A" w:rsidRDefault="00167F6A" w:rsidP="00167F6A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de-DE"/>
        </w:rPr>
      </w:pPr>
      <w:r w:rsidRPr="00167F6A">
        <w:rPr>
          <w:rFonts w:ascii="Times New Roman" w:eastAsia="Times New Roman" w:hAnsi="Times New Roman" w:cs="Times New Roman"/>
          <w:sz w:val="24"/>
          <w:szCs w:val="24"/>
          <w:lang w:eastAsia="de-DE"/>
        </w:rPr>
        <w:t>Art der Zahlungsabwicklung (kein Zahlungsverkehr, aber Finanzierungsbezug)</w:t>
      </w:r>
    </w:p>
    <w:p w14:paraId="0EFD41AE" w14:textId="77777777" w:rsidR="00167F6A" w:rsidRPr="00167F6A" w:rsidRDefault="00167F6A" w:rsidP="00167F6A">
      <w:pPr>
        <w:spacing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de-DE"/>
        </w:rPr>
      </w:pPr>
      <w:r w:rsidRPr="00167F6A">
        <w:rPr>
          <w:rFonts w:ascii="Times New Roman" w:eastAsia="Times New Roman" w:hAnsi="Times New Roman" w:cs="Times New Roman"/>
          <w:b/>
          <w:bCs/>
          <w:sz w:val="24"/>
          <w:szCs w:val="24"/>
          <w:lang w:eastAsia="de-DE"/>
        </w:rPr>
        <w:t>Praxis-Hinweis: </w:t>
      </w:r>
      <w:r w:rsidRPr="00167F6A">
        <w:rPr>
          <w:rFonts w:ascii="Times New Roman" w:eastAsia="Times New Roman" w:hAnsi="Times New Roman" w:cs="Times New Roman"/>
          <w:sz w:val="24"/>
          <w:szCs w:val="24"/>
          <w:lang w:eastAsia="de-DE"/>
        </w:rPr>
        <w:t>Je internationaler und komplexer Ihr Geschäft, desto höher die Risiken.</w:t>
      </w:r>
    </w:p>
    <w:p w14:paraId="24CD5860" w14:textId="111FBC1A" w:rsidR="00167F6A" w:rsidRDefault="00167F6A" w:rsidP="00167F6A">
      <w:pPr>
        <w:spacing w:after="100" w:afterAutospacing="1" w:line="240" w:lineRule="auto"/>
        <w:outlineLvl w:val="1"/>
        <w:rPr>
          <w:rFonts w:ascii="Arial" w:eastAsia="Times New Roman" w:hAnsi="Arial" w:cs="Times New Roman"/>
          <w:color w:val="212529"/>
          <w:sz w:val="36"/>
          <w:szCs w:val="36"/>
          <w:lang w:eastAsia="de-DE"/>
        </w:rPr>
      </w:pPr>
    </w:p>
    <w:p w14:paraId="097FF58F" w14:textId="0CFC26B3" w:rsidR="00167F6A" w:rsidRDefault="00167F6A" w:rsidP="00167F6A">
      <w:pPr>
        <w:spacing w:after="100" w:afterAutospacing="1" w:line="240" w:lineRule="auto"/>
        <w:outlineLvl w:val="1"/>
        <w:rPr>
          <w:rFonts w:ascii="Arial" w:eastAsia="Times New Roman" w:hAnsi="Arial" w:cs="Times New Roman"/>
          <w:color w:val="212529"/>
          <w:sz w:val="36"/>
          <w:szCs w:val="36"/>
          <w:lang w:eastAsia="de-DE"/>
        </w:rPr>
      </w:pPr>
    </w:p>
    <w:p w14:paraId="406559E6" w14:textId="0B36A13A" w:rsidR="00167F6A" w:rsidRDefault="00167F6A" w:rsidP="00167F6A">
      <w:pPr>
        <w:spacing w:after="100" w:afterAutospacing="1" w:line="240" w:lineRule="auto"/>
        <w:outlineLvl w:val="1"/>
        <w:rPr>
          <w:rFonts w:ascii="Arial" w:eastAsia="Times New Roman" w:hAnsi="Arial" w:cs="Times New Roman"/>
          <w:color w:val="212529"/>
          <w:sz w:val="36"/>
          <w:szCs w:val="36"/>
          <w:lang w:eastAsia="de-DE"/>
        </w:rPr>
      </w:pPr>
    </w:p>
    <w:p w14:paraId="49D3EB49" w14:textId="77777777" w:rsidR="00167F6A" w:rsidRPr="00167F6A" w:rsidRDefault="00167F6A" w:rsidP="00167F6A">
      <w:pPr>
        <w:spacing w:after="100" w:afterAutospacing="1" w:line="240" w:lineRule="auto"/>
        <w:outlineLvl w:val="1"/>
        <w:rPr>
          <w:rFonts w:ascii="Arial" w:eastAsia="Times New Roman" w:hAnsi="Arial" w:cs="Times New Roman"/>
          <w:color w:val="212529"/>
          <w:sz w:val="36"/>
          <w:szCs w:val="36"/>
          <w:lang w:eastAsia="de-DE"/>
        </w:rPr>
      </w:pPr>
    </w:p>
    <w:p w14:paraId="74C41C22" w14:textId="77777777" w:rsidR="00167F6A" w:rsidRPr="00167F6A" w:rsidRDefault="00167F6A" w:rsidP="00167F6A">
      <w:pPr>
        <w:spacing w:after="100" w:afterAutospacing="1" w:line="240" w:lineRule="auto"/>
        <w:outlineLvl w:val="2"/>
        <w:rPr>
          <w:rFonts w:ascii="Arial" w:eastAsia="Times New Roman" w:hAnsi="Arial" w:cs="Times New Roman"/>
          <w:color w:val="212529"/>
          <w:sz w:val="27"/>
          <w:szCs w:val="27"/>
          <w:lang w:eastAsia="de-DE"/>
        </w:rPr>
      </w:pPr>
      <w:r w:rsidRPr="00167F6A">
        <w:rPr>
          <w:rFonts w:ascii="Arial" w:eastAsia="Times New Roman" w:hAnsi="Arial" w:cs="Times New Roman"/>
          <w:b/>
          <w:bCs/>
          <w:color w:val="212529"/>
          <w:sz w:val="27"/>
          <w:szCs w:val="27"/>
          <w:lang w:eastAsia="de-DE"/>
        </w:rPr>
        <w:lastRenderedPageBreak/>
        <w:t>4. Risikoanalyse nach Risikokategorien </w:t>
      </w:r>
    </w:p>
    <w:p w14:paraId="22784C93" w14:textId="77777777" w:rsidR="00167F6A" w:rsidRPr="00167F6A" w:rsidRDefault="00167F6A" w:rsidP="00167F6A">
      <w:pPr>
        <w:spacing w:after="100" w:afterAutospacing="1" w:line="240" w:lineRule="auto"/>
        <w:outlineLvl w:val="2"/>
        <w:rPr>
          <w:rFonts w:ascii="Arial" w:eastAsia="Times New Roman" w:hAnsi="Arial" w:cs="Times New Roman"/>
          <w:color w:val="212529"/>
          <w:sz w:val="27"/>
          <w:szCs w:val="27"/>
          <w:lang w:eastAsia="de-DE"/>
        </w:rPr>
      </w:pPr>
    </w:p>
    <w:p w14:paraId="7C1E5F91" w14:textId="77777777" w:rsidR="00167F6A" w:rsidRPr="00167F6A" w:rsidRDefault="00167F6A" w:rsidP="00167F6A">
      <w:pPr>
        <w:spacing w:after="100" w:afterAutospacing="1" w:line="240" w:lineRule="auto"/>
        <w:outlineLvl w:val="3"/>
        <w:rPr>
          <w:rFonts w:ascii="Arial" w:eastAsia="Times New Roman" w:hAnsi="Arial" w:cs="Times New Roman"/>
          <w:color w:val="212529"/>
          <w:sz w:val="24"/>
          <w:szCs w:val="24"/>
          <w:lang w:eastAsia="de-DE"/>
        </w:rPr>
      </w:pPr>
      <w:r w:rsidRPr="00167F6A">
        <w:rPr>
          <w:rFonts w:ascii="Arial" w:eastAsia="Times New Roman" w:hAnsi="Arial" w:cs="Times New Roman"/>
          <w:b/>
          <w:bCs/>
          <w:color w:val="212529"/>
          <w:sz w:val="24"/>
          <w:szCs w:val="24"/>
          <w:lang w:eastAsia="de-DE"/>
        </w:rPr>
        <w:t>4.1 Kundenrisiken</w:t>
      </w:r>
    </w:p>
    <w:p w14:paraId="34453869" w14:textId="77777777" w:rsidR="00167F6A" w:rsidRPr="00167F6A" w:rsidRDefault="00167F6A" w:rsidP="00167F6A">
      <w:pPr>
        <w:spacing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de-DE"/>
        </w:rPr>
      </w:pPr>
      <w:r w:rsidRPr="00167F6A">
        <w:rPr>
          <w:rFonts w:ascii="Times New Roman" w:eastAsia="Times New Roman" w:hAnsi="Times New Roman" w:cs="Times New Roman"/>
          <w:sz w:val="24"/>
          <w:szCs w:val="24"/>
          <w:lang w:eastAsia="de-DE"/>
        </w:rPr>
        <w:t>Zu bewerten sind:</w:t>
      </w:r>
    </w:p>
    <w:p w14:paraId="5E91DC00" w14:textId="77777777" w:rsidR="00167F6A" w:rsidRPr="00167F6A" w:rsidRDefault="00167F6A" w:rsidP="00167F6A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de-DE"/>
        </w:rPr>
      </w:pPr>
      <w:r w:rsidRPr="00167F6A">
        <w:rPr>
          <w:rFonts w:ascii="Times New Roman" w:eastAsia="Times New Roman" w:hAnsi="Times New Roman" w:cs="Times New Roman"/>
          <w:sz w:val="24"/>
          <w:szCs w:val="24"/>
          <w:lang w:eastAsia="de-DE"/>
        </w:rPr>
        <w:t>Privatkunden vs. Firmenkunden</w:t>
      </w:r>
    </w:p>
    <w:p w14:paraId="1CB1CD42" w14:textId="77777777" w:rsidR="00167F6A" w:rsidRPr="00167F6A" w:rsidRDefault="00167F6A" w:rsidP="00167F6A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de-DE"/>
        </w:rPr>
      </w:pPr>
      <w:r w:rsidRPr="00167F6A">
        <w:rPr>
          <w:rFonts w:ascii="Times New Roman" w:eastAsia="Times New Roman" w:hAnsi="Times New Roman" w:cs="Times New Roman"/>
          <w:sz w:val="24"/>
          <w:szCs w:val="24"/>
          <w:lang w:eastAsia="de-DE"/>
        </w:rPr>
        <w:t>ausländische Kunden</w:t>
      </w:r>
    </w:p>
    <w:p w14:paraId="6C1C2DF9" w14:textId="2C37AF75" w:rsidR="00167F6A" w:rsidRPr="00167F6A" w:rsidRDefault="00167F6A" w:rsidP="00167F6A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de-DE"/>
        </w:rPr>
      </w:pPr>
      <w:r w:rsidRPr="00167F6A">
        <w:rPr>
          <w:rFonts w:ascii="Times New Roman" w:eastAsia="Times New Roman" w:hAnsi="Times New Roman" w:cs="Times New Roman"/>
          <w:sz w:val="24"/>
          <w:szCs w:val="24"/>
          <w:lang w:eastAsia="de-DE"/>
        </w:rPr>
        <w:t>politisch exponierte Personen</w:t>
      </w:r>
    </w:p>
    <w:p w14:paraId="101C90DC" w14:textId="59BE039E" w:rsidR="00167F6A" w:rsidRPr="00167F6A" w:rsidRDefault="00167F6A" w:rsidP="00167F6A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de-DE"/>
        </w:rPr>
      </w:pPr>
      <w:r w:rsidRPr="00167F6A">
        <w:rPr>
          <w:rFonts w:ascii="Times New Roman" w:eastAsia="Times New Roman" w:hAnsi="Times New Roman" w:cs="Times New Roman"/>
          <w:sz w:val="24"/>
          <w:szCs w:val="24"/>
          <w:lang w:eastAsia="de-DE"/>
        </w:rPr>
        <w:t>wirtschaftlich Berechtigte bei Gesellschaften</w:t>
      </w:r>
      <w:r w:rsidRPr="00167F6A">
        <w:rPr>
          <w:rFonts w:ascii="Times New Roman" w:eastAsia="Times New Roman" w:hAnsi="Times New Roman" w:cs="Times New Roman"/>
          <w:sz w:val="24"/>
          <w:szCs w:val="24"/>
          <w:lang w:eastAsia="de-DE"/>
        </w:rPr>
        <w:br/>
      </w:r>
    </w:p>
    <w:p w14:paraId="32EE14E0" w14:textId="77777777" w:rsidR="00167F6A" w:rsidRPr="00167F6A" w:rsidRDefault="00167F6A" w:rsidP="00167F6A">
      <w:pPr>
        <w:spacing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de-DE"/>
        </w:rPr>
      </w:pPr>
      <w:r w:rsidRPr="00167F6A">
        <w:rPr>
          <w:rFonts w:ascii="Times New Roman" w:eastAsia="Times New Roman" w:hAnsi="Times New Roman" w:cs="Times New Roman"/>
          <w:b/>
          <w:bCs/>
          <w:sz w:val="24"/>
          <w:szCs w:val="24"/>
          <w:lang w:eastAsia="de-DE"/>
        </w:rPr>
        <w:t>Muster-Tabelle:</w:t>
      </w:r>
    </w:p>
    <w:tbl>
      <w:tblPr>
        <w:tblW w:w="9194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101"/>
        <w:gridCol w:w="1338"/>
        <w:gridCol w:w="3755"/>
      </w:tblGrid>
      <w:tr w:rsidR="00167F6A" w:rsidRPr="00167F6A" w14:paraId="7225804C" w14:textId="77777777" w:rsidTr="00167F6A">
        <w:trPr>
          <w:trHeight w:val="250"/>
        </w:trPr>
        <w:tc>
          <w:tcPr>
            <w:tcW w:w="4101" w:type="dxa"/>
            <w:tcBorders>
              <w:top w:val="single" w:sz="2" w:space="0" w:color="auto"/>
              <w:left w:val="single" w:sz="8" w:space="0" w:color="auto"/>
              <w:bottom w:val="single" w:sz="2" w:space="0" w:color="auto"/>
              <w:right w:val="single" w:sz="8" w:space="0" w:color="auto"/>
            </w:tcBorders>
            <w:vAlign w:val="center"/>
            <w:hideMark/>
          </w:tcPr>
          <w:p w14:paraId="72A39DC1" w14:textId="77777777" w:rsidR="00167F6A" w:rsidRPr="00167F6A" w:rsidRDefault="00167F6A" w:rsidP="00167F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de-DE"/>
              </w:rPr>
            </w:pPr>
            <w:r w:rsidRPr="00167F6A">
              <w:rPr>
                <w:rFonts w:ascii="Times New Roman" w:eastAsia="Times New Roman" w:hAnsi="Times New Roman" w:cs="Times New Roman"/>
                <w:b/>
                <w:bCs/>
                <w:color w:val="212529"/>
                <w:sz w:val="24"/>
                <w:szCs w:val="24"/>
                <w:lang w:eastAsia="de-DE"/>
              </w:rPr>
              <w:t>Kundenart</w:t>
            </w:r>
          </w:p>
        </w:tc>
        <w:tc>
          <w:tcPr>
            <w:tcW w:w="1338" w:type="dxa"/>
            <w:tcBorders>
              <w:top w:val="single" w:sz="2" w:space="0" w:color="auto"/>
              <w:left w:val="single" w:sz="8" w:space="0" w:color="auto"/>
              <w:bottom w:val="single" w:sz="2" w:space="0" w:color="auto"/>
              <w:right w:val="single" w:sz="8" w:space="0" w:color="auto"/>
            </w:tcBorders>
            <w:vAlign w:val="center"/>
            <w:hideMark/>
          </w:tcPr>
          <w:p w14:paraId="09E7E0CA" w14:textId="77777777" w:rsidR="00167F6A" w:rsidRPr="00167F6A" w:rsidRDefault="00167F6A" w:rsidP="00167F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de-DE"/>
              </w:rPr>
            </w:pPr>
            <w:r w:rsidRPr="00167F6A">
              <w:rPr>
                <w:rFonts w:ascii="Times New Roman" w:eastAsia="Times New Roman" w:hAnsi="Times New Roman" w:cs="Times New Roman"/>
                <w:b/>
                <w:bCs/>
                <w:color w:val="212529"/>
                <w:sz w:val="24"/>
                <w:szCs w:val="24"/>
                <w:lang w:eastAsia="de-DE"/>
              </w:rPr>
              <w:t>Risiko</w:t>
            </w:r>
          </w:p>
        </w:tc>
        <w:tc>
          <w:tcPr>
            <w:tcW w:w="0" w:type="auto"/>
            <w:tcBorders>
              <w:top w:val="single" w:sz="2" w:space="0" w:color="auto"/>
              <w:left w:val="single" w:sz="8" w:space="0" w:color="auto"/>
              <w:bottom w:val="single" w:sz="2" w:space="0" w:color="auto"/>
              <w:right w:val="single" w:sz="8" w:space="0" w:color="auto"/>
            </w:tcBorders>
            <w:vAlign w:val="center"/>
            <w:hideMark/>
          </w:tcPr>
          <w:p w14:paraId="1FA7599C" w14:textId="77777777" w:rsidR="00167F6A" w:rsidRPr="00167F6A" w:rsidRDefault="00167F6A" w:rsidP="00167F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de-DE"/>
              </w:rPr>
            </w:pPr>
            <w:r w:rsidRPr="00167F6A">
              <w:rPr>
                <w:rFonts w:ascii="Times New Roman" w:eastAsia="Times New Roman" w:hAnsi="Times New Roman" w:cs="Times New Roman"/>
                <w:b/>
                <w:bCs/>
                <w:color w:val="212529"/>
                <w:sz w:val="24"/>
                <w:szCs w:val="24"/>
                <w:lang w:eastAsia="de-DE"/>
              </w:rPr>
              <w:t>Begründung</w:t>
            </w:r>
          </w:p>
        </w:tc>
      </w:tr>
      <w:tr w:rsidR="00167F6A" w:rsidRPr="00167F6A" w14:paraId="1457CFA2" w14:textId="77777777" w:rsidTr="00167F6A">
        <w:trPr>
          <w:trHeight w:val="236"/>
        </w:trPr>
        <w:tc>
          <w:tcPr>
            <w:tcW w:w="4101" w:type="dxa"/>
            <w:tcBorders>
              <w:top w:val="single" w:sz="2" w:space="0" w:color="auto"/>
              <w:left w:val="single" w:sz="8" w:space="0" w:color="auto"/>
              <w:bottom w:val="single" w:sz="2" w:space="0" w:color="auto"/>
              <w:right w:val="single" w:sz="8" w:space="0" w:color="auto"/>
            </w:tcBorders>
            <w:vAlign w:val="center"/>
            <w:hideMark/>
          </w:tcPr>
          <w:p w14:paraId="23B7E084" w14:textId="77777777" w:rsidR="00167F6A" w:rsidRPr="00167F6A" w:rsidRDefault="00167F6A" w:rsidP="00167F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de-DE"/>
              </w:rPr>
            </w:pPr>
            <w:r w:rsidRPr="00167F6A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de-DE"/>
              </w:rPr>
              <w:t>Privatkunde DE</w:t>
            </w:r>
          </w:p>
        </w:tc>
        <w:tc>
          <w:tcPr>
            <w:tcW w:w="1338" w:type="dxa"/>
            <w:tcBorders>
              <w:top w:val="single" w:sz="2" w:space="0" w:color="auto"/>
              <w:left w:val="single" w:sz="8" w:space="0" w:color="auto"/>
              <w:bottom w:val="single" w:sz="2" w:space="0" w:color="auto"/>
              <w:right w:val="single" w:sz="8" w:space="0" w:color="auto"/>
            </w:tcBorders>
            <w:vAlign w:val="center"/>
            <w:hideMark/>
          </w:tcPr>
          <w:p w14:paraId="602CF9FF" w14:textId="77777777" w:rsidR="00167F6A" w:rsidRPr="00167F6A" w:rsidRDefault="00167F6A" w:rsidP="00167F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de-DE"/>
              </w:rPr>
            </w:pPr>
            <w:r w:rsidRPr="00167F6A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de-DE"/>
              </w:rPr>
              <w:t>niedrig</w:t>
            </w:r>
          </w:p>
        </w:tc>
        <w:tc>
          <w:tcPr>
            <w:tcW w:w="0" w:type="auto"/>
            <w:tcBorders>
              <w:top w:val="single" w:sz="2" w:space="0" w:color="auto"/>
              <w:left w:val="single" w:sz="8" w:space="0" w:color="auto"/>
              <w:bottom w:val="single" w:sz="2" w:space="0" w:color="auto"/>
              <w:right w:val="single" w:sz="8" w:space="0" w:color="auto"/>
            </w:tcBorders>
            <w:vAlign w:val="center"/>
            <w:hideMark/>
          </w:tcPr>
          <w:p w14:paraId="387FA7DE" w14:textId="77777777" w:rsidR="00167F6A" w:rsidRPr="00167F6A" w:rsidRDefault="00167F6A" w:rsidP="00167F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de-DE"/>
              </w:rPr>
            </w:pPr>
            <w:r w:rsidRPr="00167F6A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de-DE"/>
              </w:rPr>
              <w:t>transparent, einfache Struktur</w:t>
            </w:r>
          </w:p>
        </w:tc>
      </w:tr>
      <w:tr w:rsidR="00167F6A" w:rsidRPr="00167F6A" w14:paraId="53B61501" w14:textId="77777777" w:rsidTr="00167F6A">
        <w:trPr>
          <w:trHeight w:val="250"/>
        </w:trPr>
        <w:tc>
          <w:tcPr>
            <w:tcW w:w="4101" w:type="dxa"/>
            <w:tcBorders>
              <w:top w:val="single" w:sz="2" w:space="0" w:color="auto"/>
              <w:left w:val="single" w:sz="8" w:space="0" w:color="auto"/>
              <w:bottom w:val="single" w:sz="2" w:space="0" w:color="auto"/>
              <w:right w:val="single" w:sz="8" w:space="0" w:color="auto"/>
            </w:tcBorders>
            <w:vAlign w:val="center"/>
            <w:hideMark/>
          </w:tcPr>
          <w:p w14:paraId="07C5477B" w14:textId="77777777" w:rsidR="00167F6A" w:rsidRPr="00167F6A" w:rsidRDefault="00167F6A" w:rsidP="00167F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de-DE"/>
              </w:rPr>
            </w:pPr>
            <w:r w:rsidRPr="00167F6A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de-DE"/>
              </w:rPr>
              <w:t>GmbH mit Auslandsgesellschaftern</w:t>
            </w:r>
          </w:p>
        </w:tc>
        <w:tc>
          <w:tcPr>
            <w:tcW w:w="1338" w:type="dxa"/>
            <w:tcBorders>
              <w:top w:val="single" w:sz="2" w:space="0" w:color="auto"/>
              <w:left w:val="single" w:sz="8" w:space="0" w:color="auto"/>
              <w:bottom w:val="single" w:sz="2" w:space="0" w:color="auto"/>
              <w:right w:val="single" w:sz="8" w:space="0" w:color="auto"/>
            </w:tcBorders>
            <w:vAlign w:val="center"/>
            <w:hideMark/>
          </w:tcPr>
          <w:p w14:paraId="3653F40E" w14:textId="77777777" w:rsidR="00167F6A" w:rsidRPr="00167F6A" w:rsidRDefault="00167F6A" w:rsidP="00167F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de-DE"/>
              </w:rPr>
            </w:pPr>
            <w:r w:rsidRPr="00167F6A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de-DE"/>
              </w:rPr>
              <w:t>erhöht</w:t>
            </w:r>
          </w:p>
        </w:tc>
        <w:tc>
          <w:tcPr>
            <w:tcW w:w="0" w:type="auto"/>
            <w:tcBorders>
              <w:top w:val="single" w:sz="2" w:space="0" w:color="auto"/>
              <w:left w:val="single" w:sz="8" w:space="0" w:color="auto"/>
              <w:bottom w:val="single" w:sz="2" w:space="0" w:color="auto"/>
              <w:right w:val="single" w:sz="8" w:space="0" w:color="auto"/>
            </w:tcBorders>
            <w:vAlign w:val="center"/>
            <w:hideMark/>
          </w:tcPr>
          <w:p w14:paraId="4DC683AB" w14:textId="77777777" w:rsidR="00167F6A" w:rsidRPr="00167F6A" w:rsidRDefault="00167F6A" w:rsidP="00167F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de-DE"/>
              </w:rPr>
            </w:pPr>
            <w:r w:rsidRPr="00167F6A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de-DE"/>
              </w:rPr>
              <w:t>komplexe Beteiligung</w:t>
            </w:r>
          </w:p>
        </w:tc>
      </w:tr>
      <w:tr w:rsidR="00167F6A" w:rsidRPr="00167F6A" w14:paraId="48788F76" w14:textId="77777777" w:rsidTr="00167F6A">
        <w:trPr>
          <w:trHeight w:val="250"/>
        </w:trPr>
        <w:tc>
          <w:tcPr>
            <w:tcW w:w="4101" w:type="dxa"/>
            <w:tcBorders>
              <w:top w:val="single" w:sz="2" w:space="0" w:color="auto"/>
              <w:left w:val="single" w:sz="8" w:space="0" w:color="auto"/>
              <w:bottom w:val="single" w:sz="2" w:space="0" w:color="auto"/>
              <w:right w:val="single" w:sz="8" w:space="0" w:color="auto"/>
            </w:tcBorders>
            <w:vAlign w:val="center"/>
            <w:hideMark/>
          </w:tcPr>
          <w:p w14:paraId="0B50B80F" w14:textId="77777777" w:rsidR="00167F6A" w:rsidRPr="00167F6A" w:rsidRDefault="00167F6A" w:rsidP="00167F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de-DE"/>
              </w:rPr>
            </w:pPr>
            <w:r w:rsidRPr="00167F6A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de-DE"/>
              </w:rPr>
              <w:t>PEP</w:t>
            </w:r>
          </w:p>
        </w:tc>
        <w:tc>
          <w:tcPr>
            <w:tcW w:w="1338" w:type="dxa"/>
            <w:tcBorders>
              <w:top w:val="single" w:sz="2" w:space="0" w:color="auto"/>
              <w:left w:val="single" w:sz="8" w:space="0" w:color="auto"/>
              <w:bottom w:val="single" w:sz="2" w:space="0" w:color="auto"/>
              <w:right w:val="single" w:sz="8" w:space="0" w:color="auto"/>
            </w:tcBorders>
            <w:vAlign w:val="center"/>
            <w:hideMark/>
          </w:tcPr>
          <w:p w14:paraId="32B1D21F" w14:textId="77777777" w:rsidR="00167F6A" w:rsidRPr="00167F6A" w:rsidRDefault="00167F6A" w:rsidP="00167F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de-DE"/>
              </w:rPr>
            </w:pPr>
            <w:r w:rsidRPr="00167F6A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de-DE"/>
              </w:rPr>
              <w:t>hoch</w:t>
            </w:r>
          </w:p>
        </w:tc>
        <w:tc>
          <w:tcPr>
            <w:tcW w:w="0" w:type="auto"/>
            <w:tcBorders>
              <w:top w:val="single" w:sz="2" w:space="0" w:color="auto"/>
              <w:left w:val="single" w:sz="8" w:space="0" w:color="auto"/>
              <w:bottom w:val="single" w:sz="2" w:space="0" w:color="auto"/>
              <w:right w:val="single" w:sz="8" w:space="0" w:color="auto"/>
            </w:tcBorders>
            <w:vAlign w:val="center"/>
            <w:hideMark/>
          </w:tcPr>
          <w:p w14:paraId="6AD6AB5A" w14:textId="77777777" w:rsidR="00167F6A" w:rsidRPr="00167F6A" w:rsidRDefault="00167F6A" w:rsidP="00167F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de-DE"/>
              </w:rPr>
            </w:pPr>
            <w:r w:rsidRPr="00167F6A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de-DE"/>
              </w:rPr>
              <w:t>gesetzlich erhöhtes Risiko</w:t>
            </w:r>
          </w:p>
        </w:tc>
      </w:tr>
    </w:tbl>
    <w:p w14:paraId="54246DC5" w14:textId="77777777" w:rsidR="00167F6A" w:rsidRPr="00167F6A" w:rsidRDefault="00167F6A" w:rsidP="00167F6A">
      <w:pPr>
        <w:spacing w:after="100" w:afterAutospacing="1" w:line="240" w:lineRule="auto"/>
        <w:outlineLvl w:val="2"/>
        <w:rPr>
          <w:rFonts w:ascii="Arial" w:eastAsia="Times New Roman" w:hAnsi="Arial" w:cs="Times New Roman"/>
          <w:color w:val="212529"/>
          <w:sz w:val="27"/>
          <w:szCs w:val="27"/>
          <w:lang w:eastAsia="de-DE"/>
        </w:rPr>
      </w:pPr>
    </w:p>
    <w:p w14:paraId="1493F87C" w14:textId="77777777" w:rsidR="00167F6A" w:rsidRPr="00167F6A" w:rsidRDefault="00167F6A" w:rsidP="00167F6A">
      <w:pPr>
        <w:spacing w:after="100" w:afterAutospacing="1" w:line="240" w:lineRule="auto"/>
        <w:outlineLvl w:val="2"/>
        <w:rPr>
          <w:rFonts w:ascii="Arial" w:eastAsia="Times New Roman" w:hAnsi="Arial" w:cs="Times New Roman"/>
          <w:color w:val="212529"/>
          <w:sz w:val="27"/>
          <w:szCs w:val="27"/>
          <w:lang w:eastAsia="de-DE"/>
        </w:rPr>
      </w:pPr>
      <w:r w:rsidRPr="00167F6A">
        <w:rPr>
          <w:rFonts w:ascii="Arial" w:eastAsia="Times New Roman" w:hAnsi="Arial" w:cs="Times New Roman"/>
          <w:b/>
          <w:bCs/>
          <w:color w:val="212529"/>
          <w:sz w:val="27"/>
          <w:szCs w:val="27"/>
          <w:lang w:eastAsia="de-DE"/>
        </w:rPr>
        <w:t xml:space="preserve">4.2 Länder- und </w:t>
      </w:r>
      <w:proofErr w:type="spellStart"/>
      <w:r w:rsidRPr="00167F6A">
        <w:rPr>
          <w:rFonts w:ascii="Arial" w:eastAsia="Times New Roman" w:hAnsi="Arial" w:cs="Times New Roman"/>
          <w:b/>
          <w:bCs/>
          <w:color w:val="212529"/>
          <w:sz w:val="27"/>
          <w:szCs w:val="27"/>
          <w:lang w:eastAsia="de-DE"/>
        </w:rPr>
        <w:t>Geografierisiken</w:t>
      </w:r>
      <w:proofErr w:type="spellEnd"/>
    </w:p>
    <w:p w14:paraId="0BB05F54" w14:textId="77777777" w:rsidR="00167F6A" w:rsidRPr="00167F6A" w:rsidRDefault="00167F6A" w:rsidP="00167F6A">
      <w:pPr>
        <w:spacing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de-DE"/>
        </w:rPr>
      </w:pPr>
      <w:r w:rsidRPr="00167F6A">
        <w:rPr>
          <w:rFonts w:ascii="Times New Roman" w:eastAsia="Times New Roman" w:hAnsi="Times New Roman" w:cs="Times New Roman"/>
          <w:sz w:val="24"/>
          <w:szCs w:val="24"/>
          <w:lang w:eastAsia="de-DE"/>
        </w:rPr>
        <w:t>Bewertungskriterien:</w:t>
      </w:r>
    </w:p>
    <w:p w14:paraId="0845C86D" w14:textId="77777777" w:rsidR="00167F6A" w:rsidRPr="00167F6A" w:rsidRDefault="00167F6A" w:rsidP="00167F6A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de-DE"/>
        </w:rPr>
      </w:pPr>
      <w:r w:rsidRPr="00167F6A">
        <w:rPr>
          <w:rFonts w:ascii="Times New Roman" w:eastAsia="Times New Roman" w:hAnsi="Times New Roman" w:cs="Times New Roman"/>
          <w:sz w:val="24"/>
          <w:szCs w:val="24"/>
          <w:lang w:eastAsia="de-DE"/>
        </w:rPr>
        <w:t>Sitz des Kunden</w:t>
      </w:r>
    </w:p>
    <w:p w14:paraId="7826A5D5" w14:textId="77777777" w:rsidR="00167F6A" w:rsidRPr="00167F6A" w:rsidRDefault="00167F6A" w:rsidP="00167F6A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de-DE"/>
        </w:rPr>
      </w:pPr>
      <w:r w:rsidRPr="00167F6A">
        <w:rPr>
          <w:rFonts w:ascii="Times New Roman" w:eastAsia="Times New Roman" w:hAnsi="Times New Roman" w:cs="Times New Roman"/>
          <w:sz w:val="24"/>
          <w:szCs w:val="24"/>
          <w:lang w:eastAsia="de-DE"/>
        </w:rPr>
        <w:t>Herkunft der Mittel</w:t>
      </w:r>
    </w:p>
    <w:p w14:paraId="7DB4CAF8" w14:textId="428C479A" w:rsidR="00167F6A" w:rsidRPr="00167F6A" w:rsidRDefault="00167F6A" w:rsidP="00167F6A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de-DE"/>
        </w:rPr>
      </w:pPr>
      <w:r w:rsidRPr="00167F6A">
        <w:rPr>
          <w:rFonts w:ascii="Times New Roman" w:eastAsia="Times New Roman" w:hAnsi="Times New Roman" w:cs="Times New Roman"/>
          <w:sz w:val="24"/>
          <w:szCs w:val="24"/>
          <w:lang w:eastAsia="de-DE"/>
        </w:rPr>
        <w:t>Hochrisikoländer laut EU/FATF</w:t>
      </w:r>
    </w:p>
    <w:p w14:paraId="1BDB9032" w14:textId="77777777" w:rsidR="00167F6A" w:rsidRPr="00167F6A" w:rsidRDefault="00167F6A" w:rsidP="00167F6A">
      <w:pPr>
        <w:spacing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de-DE"/>
        </w:rPr>
      </w:pPr>
      <w:r w:rsidRPr="00167F6A">
        <w:rPr>
          <w:rFonts w:ascii="Times New Roman" w:eastAsia="Times New Roman" w:hAnsi="Times New Roman" w:cs="Times New Roman"/>
          <w:b/>
          <w:bCs/>
          <w:sz w:val="24"/>
          <w:szCs w:val="24"/>
          <w:lang w:eastAsia="de-DE"/>
        </w:rPr>
        <w:t>Beispiel:</w:t>
      </w:r>
    </w:p>
    <w:p w14:paraId="51378AA1" w14:textId="77777777" w:rsidR="00167F6A" w:rsidRPr="00167F6A" w:rsidRDefault="00167F6A" w:rsidP="00167F6A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de-DE"/>
        </w:rPr>
      </w:pPr>
      <w:r w:rsidRPr="00167F6A">
        <w:rPr>
          <w:rFonts w:ascii="Times New Roman" w:eastAsia="Times New Roman" w:hAnsi="Times New Roman" w:cs="Times New Roman"/>
          <w:sz w:val="24"/>
          <w:szCs w:val="24"/>
          <w:lang w:eastAsia="de-DE"/>
        </w:rPr>
        <w:t>EU-Länder → geringes Risiko</w:t>
      </w:r>
    </w:p>
    <w:p w14:paraId="5ACE32BB" w14:textId="77777777" w:rsidR="00167F6A" w:rsidRPr="00167F6A" w:rsidRDefault="00167F6A" w:rsidP="00167F6A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de-DE"/>
        </w:rPr>
      </w:pPr>
      <w:r w:rsidRPr="00167F6A">
        <w:rPr>
          <w:rFonts w:ascii="Times New Roman" w:eastAsia="Times New Roman" w:hAnsi="Times New Roman" w:cs="Times New Roman"/>
          <w:sz w:val="24"/>
          <w:szCs w:val="24"/>
          <w:lang w:eastAsia="de-DE"/>
        </w:rPr>
        <w:t>Drittstaaten ohne Transparenz → erhöht</w:t>
      </w:r>
    </w:p>
    <w:p w14:paraId="337D0D85" w14:textId="77777777" w:rsidR="00167F6A" w:rsidRPr="00167F6A" w:rsidRDefault="00167F6A" w:rsidP="00167F6A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de-DE"/>
        </w:rPr>
      </w:pPr>
      <w:r w:rsidRPr="00167F6A">
        <w:rPr>
          <w:rFonts w:ascii="Times New Roman" w:eastAsia="Times New Roman" w:hAnsi="Times New Roman" w:cs="Times New Roman"/>
          <w:sz w:val="24"/>
          <w:szCs w:val="24"/>
          <w:lang w:eastAsia="de-DE"/>
        </w:rPr>
        <w:t>Hochrisikoländer → hohes Risiko</w:t>
      </w:r>
    </w:p>
    <w:p w14:paraId="5F7C7C22" w14:textId="77777777" w:rsidR="00167F6A" w:rsidRPr="00167F6A" w:rsidRDefault="00167F6A" w:rsidP="00167F6A">
      <w:pPr>
        <w:spacing w:after="100" w:afterAutospacing="1" w:line="240" w:lineRule="auto"/>
        <w:outlineLvl w:val="2"/>
        <w:rPr>
          <w:rFonts w:ascii="Arial" w:eastAsia="Times New Roman" w:hAnsi="Arial" w:cs="Times New Roman"/>
          <w:color w:val="212529"/>
          <w:sz w:val="27"/>
          <w:szCs w:val="27"/>
          <w:lang w:eastAsia="de-DE"/>
        </w:rPr>
      </w:pPr>
    </w:p>
    <w:p w14:paraId="45B315DE" w14:textId="77777777" w:rsidR="00167F6A" w:rsidRPr="00167F6A" w:rsidRDefault="00167F6A" w:rsidP="00167F6A">
      <w:pPr>
        <w:spacing w:after="100" w:afterAutospacing="1" w:line="240" w:lineRule="auto"/>
        <w:outlineLvl w:val="2"/>
        <w:rPr>
          <w:rFonts w:ascii="Arial" w:eastAsia="Times New Roman" w:hAnsi="Arial" w:cs="Times New Roman"/>
          <w:color w:val="212529"/>
          <w:sz w:val="27"/>
          <w:szCs w:val="27"/>
          <w:lang w:eastAsia="de-DE"/>
        </w:rPr>
      </w:pPr>
      <w:r w:rsidRPr="00167F6A">
        <w:rPr>
          <w:rFonts w:ascii="Arial" w:eastAsia="Times New Roman" w:hAnsi="Arial" w:cs="Times New Roman"/>
          <w:b/>
          <w:bCs/>
          <w:color w:val="212529"/>
          <w:sz w:val="27"/>
          <w:szCs w:val="27"/>
          <w:lang w:eastAsia="de-DE"/>
        </w:rPr>
        <w:t>4.3 Produktrisiken </w:t>
      </w:r>
    </w:p>
    <w:p w14:paraId="025AC69C" w14:textId="77777777" w:rsidR="00167F6A" w:rsidRPr="00167F6A" w:rsidRDefault="00167F6A" w:rsidP="00167F6A">
      <w:pPr>
        <w:spacing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de-DE"/>
        </w:rPr>
      </w:pPr>
      <w:r w:rsidRPr="00167F6A">
        <w:rPr>
          <w:rFonts w:ascii="Times New Roman" w:eastAsia="Times New Roman" w:hAnsi="Times New Roman" w:cs="Times New Roman"/>
          <w:sz w:val="24"/>
          <w:szCs w:val="24"/>
          <w:lang w:eastAsia="de-DE"/>
        </w:rPr>
        <w:t>Typische Risikofaktoren:</w:t>
      </w:r>
    </w:p>
    <w:p w14:paraId="6F8203CB" w14:textId="77777777" w:rsidR="00167F6A" w:rsidRPr="00167F6A" w:rsidRDefault="00167F6A" w:rsidP="00167F6A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de-DE"/>
        </w:rPr>
      </w:pPr>
      <w:r w:rsidRPr="00167F6A">
        <w:rPr>
          <w:rFonts w:ascii="Times New Roman" w:eastAsia="Times New Roman" w:hAnsi="Times New Roman" w:cs="Times New Roman"/>
          <w:sz w:val="24"/>
          <w:szCs w:val="24"/>
          <w:lang w:eastAsia="de-DE"/>
        </w:rPr>
        <w:t>Luxusimmobilien</w:t>
      </w:r>
    </w:p>
    <w:p w14:paraId="69D87AA2" w14:textId="77777777" w:rsidR="00167F6A" w:rsidRPr="00167F6A" w:rsidRDefault="00167F6A" w:rsidP="00167F6A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de-DE"/>
        </w:rPr>
      </w:pPr>
      <w:r w:rsidRPr="00167F6A">
        <w:rPr>
          <w:rFonts w:ascii="Times New Roman" w:eastAsia="Times New Roman" w:hAnsi="Times New Roman" w:cs="Times New Roman"/>
          <w:sz w:val="24"/>
          <w:szCs w:val="24"/>
          <w:lang w:eastAsia="de-DE"/>
        </w:rPr>
        <w:t>Anlageobjekte</w:t>
      </w:r>
    </w:p>
    <w:p w14:paraId="30E57B62" w14:textId="77777777" w:rsidR="00167F6A" w:rsidRPr="00167F6A" w:rsidRDefault="00167F6A" w:rsidP="00167F6A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de-DE"/>
        </w:rPr>
      </w:pPr>
      <w:r w:rsidRPr="00167F6A">
        <w:rPr>
          <w:rFonts w:ascii="Times New Roman" w:eastAsia="Times New Roman" w:hAnsi="Times New Roman" w:cs="Times New Roman"/>
          <w:sz w:val="24"/>
          <w:szCs w:val="24"/>
          <w:lang w:eastAsia="de-DE"/>
        </w:rPr>
        <w:t>Mehrfachkäufe in kurzer Zeit</w:t>
      </w:r>
    </w:p>
    <w:p w14:paraId="6EBB32F8" w14:textId="77777777" w:rsidR="00167F6A" w:rsidRPr="00167F6A" w:rsidRDefault="00167F6A" w:rsidP="00167F6A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de-DE"/>
        </w:rPr>
      </w:pPr>
      <w:r w:rsidRPr="00167F6A">
        <w:rPr>
          <w:rFonts w:ascii="Times New Roman" w:eastAsia="Times New Roman" w:hAnsi="Times New Roman" w:cs="Times New Roman"/>
          <w:sz w:val="24"/>
          <w:szCs w:val="24"/>
          <w:lang w:eastAsia="de-DE"/>
        </w:rPr>
        <w:t>ungewöhnliche Preisgestaltung</w:t>
      </w:r>
    </w:p>
    <w:p w14:paraId="1E9F422A" w14:textId="61F638B8" w:rsidR="00167F6A" w:rsidRDefault="00167F6A" w:rsidP="00167F6A">
      <w:pPr>
        <w:spacing w:after="100" w:afterAutospacing="1" w:line="240" w:lineRule="auto"/>
        <w:outlineLvl w:val="2"/>
        <w:rPr>
          <w:rFonts w:ascii="Arial" w:eastAsia="Times New Roman" w:hAnsi="Arial" w:cs="Times New Roman"/>
          <w:color w:val="212529"/>
          <w:sz w:val="27"/>
          <w:szCs w:val="27"/>
          <w:lang w:eastAsia="de-DE"/>
        </w:rPr>
      </w:pPr>
    </w:p>
    <w:p w14:paraId="3DEAC595" w14:textId="77777777" w:rsidR="00167F6A" w:rsidRPr="00167F6A" w:rsidRDefault="00167F6A" w:rsidP="00167F6A">
      <w:pPr>
        <w:spacing w:after="100" w:afterAutospacing="1" w:line="240" w:lineRule="auto"/>
        <w:outlineLvl w:val="2"/>
        <w:rPr>
          <w:rFonts w:ascii="Arial" w:eastAsia="Times New Roman" w:hAnsi="Arial" w:cs="Times New Roman"/>
          <w:color w:val="212529"/>
          <w:sz w:val="27"/>
          <w:szCs w:val="27"/>
          <w:lang w:eastAsia="de-DE"/>
        </w:rPr>
      </w:pPr>
    </w:p>
    <w:p w14:paraId="5EBA18A7" w14:textId="77777777" w:rsidR="00167F6A" w:rsidRPr="00167F6A" w:rsidRDefault="00167F6A" w:rsidP="00167F6A">
      <w:pPr>
        <w:spacing w:after="100" w:afterAutospacing="1" w:line="240" w:lineRule="auto"/>
        <w:outlineLvl w:val="2"/>
        <w:rPr>
          <w:rFonts w:ascii="Arial" w:eastAsia="Times New Roman" w:hAnsi="Arial" w:cs="Times New Roman"/>
          <w:color w:val="212529"/>
          <w:sz w:val="27"/>
          <w:szCs w:val="27"/>
          <w:lang w:eastAsia="de-DE"/>
        </w:rPr>
      </w:pPr>
      <w:r w:rsidRPr="00167F6A">
        <w:rPr>
          <w:rFonts w:ascii="Arial" w:eastAsia="Times New Roman" w:hAnsi="Arial" w:cs="Times New Roman"/>
          <w:b/>
          <w:bCs/>
          <w:color w:val="212529"/>
          <w:sz w:val="27"/>
          <w:szCs w:val="27"/>
          <w:lang w:eastAsia="de-DE"/>
        </w:rPr>
        <w:lastRenderedPageBreak/>
        <w:t>4.4 Transaktionsrisiken</w:t>
      </w:r>
    </w:p>
    <w:p w14:paraId="24509EE1" w14:textId="77777777" w:rsidR="00167F6A" w:rsidRPr="00167F6A" w:rsidRDefault="00167F6A" w:rsidP="00167F6A">
      <w:pPr>
        <w:spacing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de-DE"/>
        </w:rPr>
      </w:pPr>
      <w:r w:rsidRPr="00167F6A">
        <w:rPr>
          <w:rFonts w:ascii="Times New Roman" w:eastAsia="Times New Roman" w:hAnsi="Times New Roman" w:cs="Times New Roman"/>
          <w:sz w:val="24"/>
          <w:szCs w:val="24"/>
          <w:lang w:eastAsia="de-DE"/>
        </w:rPr>
        <w:t>Zu bewerten sind hier unter anderem:</w:t>
      </w:r>
    </w:p>
    <w:p w14:paraId="43EBD9E8" w14:textId="77777777" w:rsidR="00167F6A" w:rsidRPr="00167F6A" w:rsidRDefault="00167F6A" w:rsidP="00167F6A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de-DE"/>
        </w:rPr>
      </w:pPr>
      <w:r w:rsidRPr="00167F6A">
        <w:rPr>
          <w:rFonts w:ascii="Times New Roman" w:eastAsia="Times New Roman" w:hAnsi="Times New Roman" w:cs="Times New Roman"/>
          <w:sz w:val="24"/>
          <w:szCs w:val="24"/>
          <w:lang w:eastAsia="de-DE"/>
        </w:rPr>
        <w:t>Barzahlung (auch indirekt)</w:t>
      </w:r>
    </w:p>
    <w:p w14:paraId="4A136DA6" w14:textId="77777777" w:rsidR="00167F6A" w:rsidRPr="00167F6A" w:rsidRDefault="00167F6A" w:rsidP="00167F6A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de-DE"/>
        </w:rPr>
      </w:pPr>
      <w:r w:rsidRPr="00167F6A">
        <w:rPr>
          <w:rFonts w:ascii="Times New Roman" w:eastAsia="Times New Roman" w:hAnsi="Times New Roman" w:cs="Times New Roman"/>
          <w:sz w:val="24"/>
          <w:szCs w:val="24"/>
          <w:lang w:eastAsia="de-DE"/>
        </w:rPr>
        <w:t>ungewöhnliche Finanzierungsmodelle</w:t>
      </w:r>
    </w:p>
    <w:p w14:paraId="6662675F" w14:textId="77777777" w:rsidR="00167F6A" w:rsidRPr="00167F6A" w:rsidRDefault="00167F6A" w:rsidP="00167F6A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de-DE"/>
        </w:rPr>
      </w:pPr>
      <w:r w:rsidRPr="00167F6A">
        <w:rPr>
          <w:rFonts w:ascii="Times New Roman" w:eastAsia="Times New Roman" w:hAnsi="Times New Roman" w:cs="Times New Roman"/>
          <w:sz w:val="24"/>
          <w:szCs w:val="24"/>
          <w:lang w:eastAsia="de-DE"/>
        </w:rPr>
        <w:t>schneller Abschlussdruck</w:t>
      </w:r>
    </w:p>
    <w:p w14:paraId="6824A131" w14:textId="77777777" w:rsidR="00167F6A" w:rsidRPr="00167F6A" w:rsidRDefault="00167F6A" w:rsidP="00167F6A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de-DE"/>
        </w:rPr>
      </w:pPr>
      <w:r w:rsidRPr="00167F6A">
        <w:rPr>
          <w:rFonts w:ascii="Times New Roman" w:eastAsia="Times New Roman" w:hAnsi="Times New Roman" w:cs="Times New Roman"/>
          <w:sz w:val="24"/>
          <w:szCs w:val="24"/>
          <w:lang w:eastAsia="de-DE"/>
        </w:rPr>
        <w:t>Drittfinanzierungen</w:t>
      </w:r>
    </w:p>
    <w:p w14:paraId="6048D467" w14:textId="0D748E9E" w:rsidR="00167F6A" w:rsidRPr="00167F6A" w:rsidRDefault="00167F6A" w:rsidP="00167F6A">
      <w:pPr>
        <w:spacing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de-DE"/>
        </w:rPr>
      </w:pPr>
      <w:r w:rsidRPr="00167F6A">
        <w:rPr>
          <w:rFonts w:ascii="Times New Roman" w:eastAsia="Times New Roman" w:hAnsi="Times New Roman" w:cs="Times New Roman"/>
          <w:sz w:val="24"/>
          <w:szCs w:val="24"/>
          <w:lang w:eastAsia="de-DE"/>
        </w:rPr>
        <w:t>siehe auch: Mittelherkunft</w:t>
      </w:r>
    </w:p>
    <w:p w14:paraId="65095A11" w14:textId="77777777" w:rsidR="00167F6A" w:rsidRPr="00167F6A" w:rsidRDefault="00167F6A" w:rsidP="00167F6A">
      <w:pPr>
        <w:spacing w:after="100" w:afterAutospacing="1" w:line="240" w:lineRule="auto"/>
        <w:outlineLvl w:val="1"/>
        <w:rPr>
          <w:rFonts w:ascii="Arial" w:eastAsia="Times New Roman" w:hAnsi="Arial" w:cs="Times New Roman"/>
          <w:color w:val="212529"/>
          <w:sz w:val="36"/>
          <w:szCs w:val="36"/>
          <w:lang w:eastAsia="de-DE"/>
        </w:rPr>
      </w:pPr>
    </w:p>
    <w:p w14:paraId="32D13889" w14:textId="77777777" w:rsidR="00167F6A" w:rsidRPr="00167F6A" w:rsidRDefault="00167F6A" w:rsidP="00167F6A">
      <w:pPr>
        <w:spacing w:after="100" w:afterAutospacing="1" w:line="240" w:lineRule="auto"/>
        <w:outlineLvl w:val="2"/>
        <w:rPr>
          <w:rFonts w:ascii="Arial" w:eastAsia="Times New Roman" w:hAnsi="Arial" w:cs="Times New Roman"/>
          <w:color w:val="212529"/>
          <w:sz w:val="27"/>
          <w:szCs w:val="27"/>
          <w:lang w:eastAsia="de-DE"/>
        </w:rPr>
      </w:pPr>
      <w:r w:rsidRPr="00167F6A">
        <w:rPr>
          <w:rFonts w:ascii="Arial" w:eastAsia="Times New Roman" w:hAnsi="Arial" w:cs="Times New Roman"/>
          <w:b/>
          <w:bCs/>
          <w:color w:val="212529"/>
          <w:sz w:val="27"/>
          <w:szCs w:val="27"/>
          <w:lang w:eastAsia="de-DE"/>
        </w:rPr>
        <w:t>5. Bewertung der Gesamtrisiken</w:t>
      </w:r>
    </w:p>
    <w:p w14:paraId="1F72AB00" w14:textId="77777777" w:rsidR="00167F6A" w:rsidRPr="00167F6A" w:rsidRDefault="00167F6A" w:rsidP="00167F6A">
      <w:pPr>
        <w:spacing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de-DE"/>
        </w:rPr>
      </w:pPr>
      <w:r w:rsidRPr="00167F6A">
        <w:rPr>
          <w:rFonts w:ascii="Times New Roman" w:eastAsia="Times New Roman" w:hAnsi="Times New Roman" w:cs="Times New Roman"/>
          <w:sz w:val="24"/>
          <w:szCs w:val="24"/>
          <w:lang w:eastAsia="de-DE"/>
        </w:rPr>
        <w:t>Hier erfolgt eine </w:t>
      </w:r>
      <w:r w:rsidRPr="00167F6A">
        <w:rPr>
          <w:rFonts w:ascii="Times New Roman" w:eastAsia="Times New Roman" w:hAnsi="Times New Roman" w:cs="Times New Roman"/>
          <w:b/>
          <w:bCs/>
          <w:sz w:val="24"/>
          <w:szCs w:val="24"/>
          <w:lang w:eastAsia="de-DE"/>
        </w:rPr>
        <w:t>Zusammenfassung</w:t>
      </w:r>
      <w:r w:rsidRPr="00167F6A">
        <w:rPr>
          <w:rFonts w:ascii="Times New Roman" w:eastAsia="Times New Roman" w:hAnsi="Times New Roman" w:cs="Times New Roman"/>
          <w:sz w:val="24"/>
          <w:szCs w:val="24"/>
          <w:lang w:eastAsia="de-DE"/>
        </w:rPr>
        <w:t>:</w:t>
      </w:r>
    </w:p>
    <w:p w14:paraId="0D16E091" w14:textId="77777777" w:rsidR="00167F6A" w:rsidRPr="00167F6A" w:rsidRDefault="00167F6A" w:rsidP="00167F6A">
      <w:pPr>
        <w:spacing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de-DE"/>
        </w:rPr>
      </w:pPr>
      <w:r w:rsidRPr="00167F6A">
        <w:rPr>
          <w:rFonts w:ascii="Times New Roman" w:eastAsia="Times New Roman" w:hAnsi="Times New Roman" w:cs="Times New Roman"/>
          <w:sz w:val="24"/>
          <w:szCs w:val="24"/>
          <w:lang w:eastAsia="de-DE"/>
        </w:rPr>
        <w:t>Beispiel: Insgesamt wird das Risiko des Maklergeschäfts als „mittel“ eingestuft, mit erhöhten Risiken bei ausländischen Investoren und Firmenstrukturen.</w:t>
      </w:r>
    </w:p>
    <w:p w14:paraId="41B1CBAE" w14:textId="77777777" w:rsidR="00167F6A" w:rsidRPr="00167F6A" w:rsidRDefault="00167F6A" w:rsidP="00167F6A">
      <w:pPr>
        <w:spacing w:after="100" w:afterAutospacing="1" w:line="240" w:lineRule="auto"/>
        <w:outlineLvl w:val="2"/>
        <w:rPr>
          <w:rFonts w:ascii="Arial" w:eastAsia="Times New Roman" w:hAnsi="Arial" w:cs="Times New Roman"/>
          <w:color w:val="212529"/>
          <w:sz w:val="27"/>
          <w:szCs w:val="27"/>
          <w:lang w:eastAsia="de-DE"/>
        </w:rPr>
      </w:pPr>
    </w:p>
    <w:p w14:paraId="5CDFA41B" w14:textId="77777777" w:rsidR="00167F6A" w:rsidRPr="00167F6A" w:rsidRDefault="00167F6A" w:rsidP="00167F6A">
      <w:pPr>
        <w:spacing w:after="100" w:afterAutospacing="1" w:line="240" w:lineRule="auto"/>
        <w:outlineLvl w:val="2"/>
        <w:rPr>
          <w:rFonts w:ascii="Arial" w:eastAsia="Times New Roman" w:hAnsi="Arial" w:cs="Times New Roman"/>
          <w:color w:val="212529"/>
          <w:sz w:val="27"/>
          <w:szCs w:val="27"/>
          <w:lang w:eastAsia="de-DE"/>
        </w:rPr>
      </w:pPr>
      <w:r w:rsidRPr="00167F6A">
        <w:rPr>
          <w:rFonts w:ascii="Arial" w:eastAsia="Times New Roman" w:hAnsi="Arial" w:cs="Times New Roman"/>
          <w:b/>
          <w:bCs/>
          <w:color w:val="212529"/>
          <w:sz w:val="27"/>
          <w:szCs w:val="27"/>
          <w:lang w:eastAsia="de-DE"/>
        </w:rPr>
        <w:t>6. Ableitung von Maßnahmen</w:t>
      </w:r>
    </w:p>
    <w:p w14:paraId="0AA78E1B" w14:textId="77777777" w:rsidR="00167F6A" w:rsidRPr="00167F6A" w:rsidRDefault="00167F6A" w:rsidP="00167F6A">
      <w:pPr>
        <w:spacing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de-DE"/>
        </w:rPr>
      </w:pPr>
      <w:r w:rsidRPr="00167F6A">
        <w:rPr>
          <w:rFonts w:ascii="Times New Roman" w:eastAsia="Times New Roman" w:hAnsi="Times New Roman" w:cs="Times New Roman"/>
          <w:sz w:val="24"/>
          <w:szCs w:val="24"/>
          <w:lang w:eastAsia="de-DE"/>
        </w:rPr>
        <w:t>Die Risikoanalyse ist </w:t>
      </w:r>
      <w:r w:rsidRPr="00167F6A">
        <w:rPr>
          <w:rFonts w:ascii="Times New Roman" w:eastAsia="Times New Roman" w:hAnsi="Times New Roman" w:cs="Times New Roman"/>
          <w:b/>
          <w:bCs/>
          <w:sz w:val="24"/>
          <w:szCs w:val="24"/>
          <w:lang w:eastAsia="de-DE"/>
        </w:rPr>
        <w:t>wertlos</w:t>
      </w:r>
      <w:r w:rsidRPr="00167F6A">
        <w:rPr>
          <w:rFonts w:ascii="Times New Roman" w:eastAsia="Times New Roman" w:hAnsi="Times New Roman" w:cs="Times New Roman"/>
          <w:sz w:val="24"/>
          <w:szCs w:val="24"/>
          <w:lang w:eastAsia="de-DE"/>
        </w:rPr>
        <w:t>, wenn keine Maßnahmen folgen.</w:t>
      </w:r>
    </w:p>
    <w:p w14:paraId="590363AB" w14:textId="77777777" w:rsidR="00167F6A" w:rsidRPr="00167F6A" w:rsidRDefault="00167F6A" w:rsidP="00167F6A">
      <w:pPr>
        <w:spacing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de-DE"/>
        </w:rPr>
      </w:pPr>
      <w:r w:rsidRPr="00167F6A">
        <w:rPr>
          <w:rFonts w:ascii="Times New Roman" w:eastAsia="Times New Roman" w:hAnsi="Times New Roman" w:cs="Times New Roman"/>
          <w:sz w:val="24"/>
          <w:szCs w:val="24"/>
          <w:lang w:eastAsia="de-DE"/>
        </w:rPr>
        <w:t>Typische Maßnahmen:</w:t>
      </w:r>
    </w:p>
    <w:p w14:paraId="72138A5C" w14:textId="6C46C952" w:rsidR="00167F6A" w:rsidRPr="00167F6A" w:rsidRDefault="00167F6A" w:rsidP="00167F6A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de-DE"/>
        </w:rPr>
      </w:pPr>
      <w:r w:rsidRPr="00167F6A">
        <w:rPr>
          <w:rFonts w:ascii="Times New Roman" w:eastAsia="Times New Roman" w:hAnsi="Times New Roman" w:cs="Times New Roman"/>
          <w:sz w:val="24"/>
          <w:szCs w:val="24"/>
          <w:lang w:eastAsia="de-DE"/>
        </w:rPr>
        <w:t>Identifizierungspflicht konsequent umsetzen</w:t>
      </w:r>
    </w:p>
    <w:p w14:paraId="72AFD332" w14:textId="77777777" w:rsidR="00167F6A" w:rsidRPr="00167F6A" w:rsidRDefault="00167F6A" w:rsidP="00167F6A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de-DE"/>
        </w:rPr>
      </w:pPr>
      <w:r w:rsidRPr="00167F6A">
        <w:rPr>
          <w:rFonts w:ascii="Times New Roman" w:eastAsia="Times New Roman" w:hAnsi="Times New Roman" w:cs="Times New Roman"/>
          <w:sz w:val="24"/>
          <w:szCs w:val="24"/>
          <w:lang w:eastAsia="de-DE"/>
        </w:rPr>
        <w:t>verstärkte Sorgfalt bei Hochrisikokunden</w:t>
      </w:r>
    </w:p>
    <w:p w14:paraId="5E461508" w14:textId="77777777" w:rsidR="00167F6A" w:rsidRPr="00167F6A" w:rsidRDefault="00167F6A" w:rsidP="00167F6A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de-DE"/>
        </w:rPr>
      </w:pPr>
      <w:r w:rsidRPr="00167F6A">
        <w:rPr>
          <w:rFonts w:ascii="Times New Roman" w:eastAsia="Times New Roman" w:hAnsi="Times New Roman" w:cs="Times New Roman"/>
          <w:sz w:val="24"/>
          <w:szCs w:val="24"/>
          <w:lang w:eastAsia="de-DE"/>
        </w:rPr>
        <w:t>Mittelherkunftsnachweise einholen</w:t>
      </w:r>
    </w:p>
    <w:p w14:paraId="41A1B517" w14:textId="77777777" w:rsidR="00167F6A" w:rsidRPr="00167F6A" w:rsidRDefault="00167F6A" w:rsidP="00167F6A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de-DE"/>
        </w:rPr>
      </w:pPr>
      <w:r w:rsidRPr="00167F6A">
        <w:rPr>
          <w:rFonts w:ascii="Times New Roman" w:eastAsia="Times New Roman" w:hAnsi="Times New Roman" w:cs="Times New Roman"/>
          <w:sz w:val="24"/>
          <w:szCs w:val="24"/>
          <w:lang w:eastAsia="de-DE"/>
        </w:rPr>
        <w:t>interne Freigaben definieren</w:t>
      </w:r>
    </w:p>
    <w:p w14:paraId="73ACFD62" w14:textId="06A20829" w:rsidR="00167F6A" w:rsidRPr="00167F6A" w:rsidRDefault="00167F6A" w:rsidP="00167F6A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de-DE"/>
        </w:rPr>
      </w:pPr>
      <w:r w:rsidRPr="00167F6A">
        <w:rPr>
          <w:rFonts w:ascii="Times New Roman" w:eastAsia="Times New Roman" w:hAnsi="Times New Roman" w:cs="Times New Roman"/>
          <w:sz w:val="24"/>
          <w:szCs w:val="24"/>
          <w:lang w:eastAsia="de-DE"/>
        </w:rPr>
        <w:t>Dokumentationspflichten konkretisieren</w:t>
      </w:r>
    </w:p>
    <w:p w14:paraId="4E818420" w14:textId="77777777" w:rsidR="00167F6A" w:rsidRPr="00167F6A" w:rsidRDefault="00167F6A" w:rsidP="00167F6A">
      <w:pPr>
        <w:spacing w:after="100" w:afterAutospacing="1" w:line="240" w:lineRule="auto"/>
        <w:outlineLvl w:val="1"/>
        <w:rPr>
          <w:rFonts w:ascii="Arial" w:eastAsia="Times New Roman" w:hAnsi="Arial" w:cs="Times New Roman"/>
          <w:color w:val="212529"/>
          <w:sz w:val="36"/>
          <w:szCs w:val="36"/>
          <w:lang w:eastAsia="de-DE"/>
        </w:rPr>
      </w:pPr>
    </w:p>
    <w:p w14:paraId="59B68C47" w14:textId="77777777" w:rsidR="00167F6A" w:rsidRPr="00167F6A" w:rsidRDefault="00167F6A" w:rsidP="00167F6A">
      <w:pPr>
        <w:spacing w:after="100" w:afterAutospacing="1" w:line="240" w:lineRule="auto"/>
        <w:outlineLvl w:val="2"/>
        <w:rPr>
          <w:rFonts w:ascii="Arial" w:eastAsia="Times New Roman" w:hAnsi="Arial" w:cs="Times New Roman"/>
          <w:color w:val="212529"/>
          <w:sz w:val="27"/>
          <w:szCs w:val="27"/>
          <w:lang w:eastAsia="de-DE"/>
        </w:rPr>
      </w:pPr>
      <w:r w:rsidRPr="00167F6A">
        <w:rPr>
          <w:rFonts w:ascii="Arial" w:eastAsia="Times New Roman" w:hAnsi="Arial" w:cs="Times New Roman"/>
          <w:b/>
          <w:bCs/>
          <w:color w:val="212529"/>
          <w:sz w:val="27"/>
          <w:szCs w:val="27"/>
          <w:lang w:eastAsia="de-DE"/>
        </w:rPr>
        <w:t>7. Verdachtsmeldungen</w:t>
      </w:r>
    </w:p>
    <w:p w14:paraId="4B3052AA" w14:textId="77777777" w:rsidR="00167F6A" w:rsidRPr="00167F6A" w:rsidRDefault="00167F6A" w:rsidP="00167F6A">
      <w:pPr>
        <w:spacing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de-DE"/>
        </w:rPr>
      </w:pPr>
      <w:r w:rsidRPr="00167F6A">
        <w:rPr>
          <w:rFonts w:ascii="Times New Roman" w:eastAsia="Times New Roman" w:hAnsi="Times New Roman" w:cs="Times New Roman"/>
          <w:sz w:val="24"/>
          <w:szCs w:val="24"/>
          <w:lang w:eastAsia="de-DE"/>
        </w:rPr>
        <w:t>Festlegung:</w:t>
      </w:r>
    </w:p>
    <w:p w14:paraId="17E0198E" w14:textId="77777777" w:rsidR="00167F6A" w:rsidRPr="00167F6A" w:rsidRDefault="00167F6A" w:rsidP="00167F6A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de-DE"/>
        </w:rPr>
      </w:pPr>
      <w:r w:rsidRPr="00167F6A">
        <w:rPr>
          <w:rFonts w:ascii="Times New Roman" w:eastAsia="Times New Roman" w:hAnsi="Times New Roman" w:cs="Times New Roman"/>
          <w:sz w:val="24"/>
          <w:szCs w:val="24"/>
          <w:lang w:eastAsia="de-DE"/>
        </w:rPr>
        <w:t>wann eine Meldung geprüft wird</w:t>
      </w:r>
    </w:p>
    <w:p w14:paraId="0B410F3E" w14:textId="77777777" w:rsidR="00167F6A" w:rsidRPr="00167F6A" w:rsidRDefault="00167F6A" w:rsidP="00167F6A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de-DE"/>
        </w:rPr>
      </w:pPr>
      <w:r w:rsidRPr="00167F6A">
        <w:rPr>
          <w:rFonts w:ascii="Times New Roman" w:eastAsia="Times New Roman" w:hAnsi="Times New Roman" w:cs="Times New Roman"/>
          <w:sz w:val="24"/>
          <w:szCs w:val="24"/>
          <w:lang w:eastAsia="de-DE"/>
        </w:rPr>
        <w:t>wer meldet</w:t>
      </w:r>
    </w:p>
    <w:p w14:paraId="59F268E8" w14:textId="77777777" w:rsidR="00167F6A" w:rsidRPr="00167F6A" w:rsidRDefault="00167F6A" w:rsidP="00167F6A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de-DE"/>
        </w:rPr>
      </w:pPr>
      <w:r w:rsidRPr="00167F6A">
        <w:rPr>
          <w:rFonts w:ascii="Times New Roman" w:eastAsia="Times New Roman" w:hAnsi="Times New Roman" w:cs="Times New Roman"/>
          <w:sz w:val="24"/>
          <w:szCs w:val="24"/>
          <w:lang w:eastAsia="de-DE"/>
        </w:rPr>
        <w:t>wie dokumentiert wird</w:t>
      </w:r>
    </w:p>
    <w:p w14:paraId="43AF6CA4" w14:textId="72AABDB1" w:rsidR="00167F6A" w:rsidRDefault="00167F6A" w:rsidP="00167F6A">
      <w:pPr>
        <w:spacing w:after="100" w:afterAutospacing="1" w:line="240" w:lineRule="auto"/>
        <w:outlineLvl w:val="1"/>
        <w:rPr>
          <w:rFonts w:ascii="Arial" w:eastAsia="Times New Roman" w:hAnsi="Arial" w:cs="Times New Roman"/>
          <w:color w:val="212529"/>
          <w:sz w:val="36"/>
          <w:szCs w:val="36"/>
          <w:lang w:eastAsia="de-DE"/>
        </w:rPr>
      </w:pPr>
    </w:p>
    <w:p w14:paraId="1B3C23F7" w14:textId="6D3C8D86" w:rsidR="00167F6A" w:rsidRDefault="00167F6A" w:rsidP="00167F6A">
      <w:pPr>
        <w:spacing w:after="100" w:afterAutospacing="1" w:line="240" w:lineRule="auto"/>
        <w:outlineLvl w:val="1"/>
        <w:rPr>
          <w:rFonts w:ascii="Arial" w:eastAsia="Times New Roman" w:hAnsi="Arial" w:cs="Times New Roman"/>
          <w:color w:val="212529"/>
          <w:sz w:val="36"/>
          <w:szCs w:val="36"/>
          <w:lang w:eastAsia="de-DE"/>
        </w:rPr>
      </w:pPr>
    </w:p>
    <w:p w14:paraId="470E42DE" w14:textId="77777777" w:rsidR="00167F6A" w:rsidRPr="00167F6A" w:rsidRDefault="00167F6A" w:rsidP="00167F6A">
      <w:pPr>
        <w:spacing w:after="100" w:afterAutospacing="1" w:line="240" w:lineRule="auto"/>
        <w:outlineLvl w:val="1"/>
        <w:rPr>
          <w:rFonts w:ascii="Arial" w:eastAsia="Times New Roman" w:hAnsi="Arial" w:cs="Times New Roman"/>
          <w:color w:val="212529"/>
          <w:sz w:val="36"/>
          <w:szCs w:val="36"/>
          <w:lang w:eastAsia="de-DE"/>
        </w:rPr>
      </w:pPr>
    </w:p>
    <w:p w14:paraId="3BE799AF" w14:textId="77777777" w:rsidR="00167F6A" w:rsidRPr="00167F6A" w:rsidRDefault="00167F6A" w:rsidP="00167F6A">
      <w:pPr>
        <w:spacing w:after="100" w:afterAutospacing="1" w:line="240" w:lineRule="auto"/>
        <w:outlineLvl w:val="2"/>
        <w:rPr>
          <w:rFonts w:ascii="Arial" w:eastAsia="Times New Roman" w:hAnsi="Arial" w:cs="Times New Roman"/>
          <w:color w:val="212529"/>
          <w:sz w:val="27"/>
          <w:szCs w:val="27"/>
          <w:lang w:eastAsia="de-DE"/>
        </w:rPr>
      </w:pPr>
      <w:r w:rsidRPr="00167F6A">
        <w:rPr>
          <w:rFonts w:ascii="Arial" w:eastAsia="Times New Roman" w:hAnsi="Arial" w:cs="Times New Roman"/>
          <w:b/>
          <w:bCs/>
          <w:color w:val="212529"/>
          <w:sz w:val="27"/>
          <w:szCs w:val="27"/>
          <w:lang w:eastAsia="de-DE"/>
        </w:rPr>
        <w:t>8. Schulungen &amp; interne Kontrollen</w:t>
      </w:r>
    </w:p>
    <w:p w14:paraId="3EFF9AB4" w14:textId="77777777" w:rsidR="00167F6A" w:rsidRPr="00167F6A" w:rsidRDefault="00167F6A" w:rsidP="00167F6A">
      <w:pPr>
        <w:spacing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de-DE"/>
        </w:rPr>
      </w:pPr>
      <w:r w:rsidRPr="00167F6A">
        <w:rPr>
          <w:rFonts w:ascii="Times New Roman" w:eastAsia="Times New Roman" w:hAnsi="Times New Roman" w:cs="Times New Roman"/>
          <w:sz w:val="24"/>
          <w:szCs w:val="24"/>
          <w:lang w:eastAsia="de-DE"/>
        </w:rPr>
        <w:t>Inhalt:</w:t>
      </w:r>
    </w:p>
    <w:p w14:paraId="6EDEB3D8" w14:textId="77777777" w:rsidR="00167F6A" w:rsidRPr="00167F6A" w:rsidRDefault="00167F6A" w:rsidP="00167F6A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de-DE"/>
        </w:rPr>
      </w:pPr>
      <w:r w:rsidRPr="00167F6A">
        <w:rPr>
          <w:rFonts w:ascii="Times New Roman" w:eastAsia="Times New Roman" w:hAnsi="Times New Roman" w:cs="Times New Roman"/>
          <w:sz w:val="24"/>
          <w:szCs w:val="24"/>
          <w:lang w:eastAsia="de-DE"/>
        </w:rPr>
        <w:t>Schulungsintervalle</w:t>
      </w:r>
    </w:p>
    <w:p w14:paraId="70A6581B" w14:textId="77777777" w:rsidR="00167F6A" w:rsidRPr="00167F6A" w:rsidRDefault="00167F6A" w:rsidP="00167F6A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de-DE"/>
        </w:rPr>
      </w:pPr>
      <w:r w:rsidRPr="00167F6A">
        <w:rPr>
          <w:rFonts w:ascii="Times New Roman" w:eastAsia="Times New Roman" w:hAnsi="Times New Roman" w:cs="Times New Roman"/>
          <w:sz w:val="24"/>
          <w:szCs w:val="24"/>
          <w:lang w:eastAsia="de-DE"/>
        </w:rPr>
        <w:t>Zielgruppen (Mitarbeiter, Geschäftsleitung)</w:t>
      </w:r>
    </w:p>
    <w:p w14:paraId="388F00B7" w14:textId="77777777" w:rsidR="00167F6A" w:rsidRPr="00167F6A" w:rsidRDefault="00167F6A" w:rsidP="00167F6A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de-DE"/>
        </w:rPr>
      </w:pPr>
      <w:r w:rsidRPr="00167F6A">
        <w:rPr>
          <w:rFonts w:ascii="Times New Roman" w:eastAsia="Times New Roman" w:hAnsi="Times New Roman" w:cs="Times New Roman"/>
          <w:sz w:val="24"/>
          <w:szCs w:val="24"/>
          <w:lang w:eastAsia="de-DE"/>
        </w:rPr>
        <w:t>Kontrollmechanismen</w:t>
      </w:r>
    </w:p>
    <w:p w14:paraId="611B3E86" w14:textId="77777777" w:rsidR="00167F6A" w:rsidRPr="00167F6A" w:rsidRDefault="00167F6A" w:rsidP="00167F6A">
      <w:pPr>
        <w:spacing w:after="100" w:afterAutospacing="1" w:line="240" w:lineRule="auto"/>
        <w:outlineLvl w:val="1"/>
        <w:rPr>
          <w:rFonts w:ascii="Arial" w:eastAsia="Times New Roman" w:hAnsi="Arial" w:cs="Times New Roman"/>
          <w:color w:val="212529"/>
          <w:sz w:val="36"/>
          <w:szCs w:val="36"/>
          <w:lang w:eastAsia="de-DE"/>
        </w:rPr>
      </w:pPr>
    </w:p>
    <w:p w14:paraId="6D3A96E9" w14:textId="77777777" w:rsidR="00167F6A" w:rsidRPr="00167F6A" w:rsidRDefault="00167F6A" w:rsidP="00167F6A">
      <w:pPr>
        <w:spacing w:after="100" w:afterAutospacing="1" w:line="240" w:lineRule="auto"/>
        <w:outlineLvl w:val="2"/>
        <w:rPr>
          <w:rFonts w:ascii="Arial" w:eastAsia="Times New Roman" w:hAnsi="Arial" w:cs="Times New Roman"/>
          <w:color w:val="212529"/>
          <w:sz w:val="27"/>
          <w:szCs w:val="27"/>
          <w:lang w:eastAsia="de-DE"/>
        </w:rPr>
      </w:pPr>
      <w:r w:rsidRPr="00167F6A">
        <w:rPr>
          <w:rFonts w:ascii="Arial" w:eastAsia="Times New Roman" w:hAnsi="Arial" w:cs="Times New Roman"/>
          <w:b/>
          <w:bCs/>
          <w:color w:val="212529"/>
          <w:sz w:val="27"/>
          <w:szCs w:val="27"/>
          <w:lang w:eastAsia="de-DE"/>
        </w:rPr>
        <w:t>9. Aktualisierung &amp; Überprüfung</w:t>
      </w:r>
    </w:p>
    <w:p w14:paraId="7BBC48A0" w14:textId="77777777" w:rsidR="00167F6A" w:rsidRPr="00167F6A" w:rsidRDefault="00167F6A" w:rsidP="00167F6A">
      <w:pPr>
        <w:spacing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de-DE"/>
        </w:rPr>
      </w:pPr>
      <w:r w:rsidRPr="00167F6A">
        <w:rPr>
          <w:rFonts w:ascii="Times New Roman" w:eastAsia="Times New Roman" w:hAnsi="Times New Roman" w:cs="Times New Roman"/>
          <w:sz w:val="24"/>
          <w:szCs w:val="24"/>
          <w:lang w:eastAsia="de-DE"/>
        </w:rPr>
        <w:t>Muster-Formulierung: Die Risikoanalyse wird mindestens jährlich sowie anlassbezogen (z. B. Gesetzesänderungen, neue Geschäftsmodelle) überprüft und angepasst.</w:t>
      </w:r>
    </w:p>
    <w:p w14:paraId="478850C1" w14:textId="77777777" w:rsidR="00167F6A" w:rsidRDefault="00167F6A"/>
    <w:sectPr w:rsidR="00167F6A">
      <w:footerReference w:type="default" r:id="rId7"/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555EB84" w14:textId="77777777" w:rsidR="00F02238" w:rsidRDefault="00F02238" w:rsidP="00167F6A">
      <w:pPr>
        <w:spacing w:after="0" w:line="240" w:lineRule="auto"/>
      </w:pPr>
      <w:r>
        <w:separator/>
      </w:r>
    </w:p>
  </w:endnote>
  <w:endnote w:type="continuationSeparator" w:id="0">
    <w:p w14:paraId="71FA1C40" w14:textId="77777777" w:rsidR="00F02238" w:rsidRDefault="00F02238" w:rsidP="00167F6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FFCA8DF" w14:textId="4EB8788D" w:rsidR="00167F6A" w:rsidRPr="00167F6A" w:rsidRDefault="00167F6A" w:rsidP="00167F6A">
    <w:pPr>
      <w:pStyle w:val="Fuzeile"/>
      <w:jc w:val="right"/>
      <w:rPr>
        <w:b/>
        <w:bCs/>
        <w:color w:val="538135" w:themeColor="accent6" w:themeShade="BF"/>
      </w:rPr>
    </w:pPr>
    <w:r w:rsidRPr="00167F6A">
      <w:rPr>
        <w:b/>
        <w:bCs/>
        <w:color w:val="538135" w:themeColor="accent6" w:themeShade="BF"/>
      </w:rPr>
      <w:t xml:space="preserve">Mustervorlage Risikoanalyse / </w:t>
    </w:r>
    <w:r>
      <w:rPr>
        <w:b/>
        <w:bCs/>
        <w:color w:val="538135" w:themeColor="accent6" w:themeShade="BF"/>
      </w:rPr>
      <w:t xml:space="preserve">stark </w:t>
    </w:r>
    <w:r w:rsidRPr="00167F6A">
      <w:rPr>
        <w:b/>
        <w:bCs/>
        <w:color w:val="538135" w:themeColor="accent6" w:themeShade="BF"/>
      </w:rPr>
      <w:t>vereinfachtes Beispiel für Immobilienmakler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8C266C4" w14:textId="77777777" w:rsidR="00F02238" w:rsidRDefault="00F02238" w:rsidP="00167F6A">
      <w:pPr>
        <w:spacing w:after="0" w:line="240" w:lineRule="auto"/>
      </w:pPr>
      <w:r>
        <w:separator/>
      </w:r>
    </w:p>
  </w:footnote>
  <w:footnote w:type="continuationSeparator" w:id="0">
    <w:p w14:paraId="1FD38B43" w14:textId="77777777" w:rsidR="00F02238" w:rsidRDefault="00F02238" w:rsidP="00167F6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55B7B4A"/>
    <w:multiLevelType w:val="multilevel"/>
    <w:tmpl w:val="4A54DB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1C2E56F4"/>
    <w:multiLevelType w:val="multilevel"/>
    <w:tmpl w:val="46DE0A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 w15:restartNumberingAfterBreak="0">
    <w:nsid w:val="229D1CF8"/>
    <w:multiLevelType w:val="multilevel"/>
    <w:tmpl w:val="19E856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 w15:restartNumberingAfterBreak="0">
    <w:nsid w:val="2B4773DA"/>
    <w:multiLevelType w:val="multilevel"/>
    <w:tmpl w:val="A676AC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 w15:restartNumberingAfterBreak="0">
    <w:nsid w:val="399A14D0"/>
    <w:multiLevelType w:val="multilevel"/>
    <w:tmpl w:val="3A1465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 w15:restartNumberingAfterBreak="0">
    <w:nsid w:val="3C3D1D79"/>
    <w:multiLevelType w:val="multilevel"/>
    <w:tmpl w:val="B3BCBB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" w15:restartNumberingAfterBreak="0">
    <w:nsid w:val="59544439"/>
    <w:multiLevelType w:val="multilevel"/>
    <w:tmpl w:val="F35825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" w15:restartNumberingAfterBreak="0">
    <w:nsid w:val="6CD02350"/>
    <w:multiLevelType w:val="multilevel"/>
    <w:tmpl w:val="C7C43F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8" w15:restartNumberingAfterBreak="0">
    <w:nsid w:val="74D157D3"/>
    <w:multiLevelType w:val="multilevel"/>
    <w:tmpl w:val="E39C68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9" w15:restartNumberingAfterBreak="0">
    <w:nsid w:val="7ECF3179"/>
    <w:multiLevelType w:val="multilevel"/>
    <w:tmpl w:val="59EACF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4"/>
  </w:num>
  <w:num w:numId="2">
    <w:abstractNumId w:val="7"/>
  </w:num>
  <w:num w:numId="3">
    <w:abstractNumId w:val="0"/>
  </w:num>
  <w:num w:numId="4">
    <w:abstractNumId w:val="2"/>
  </w:num>
  <w:num w:numId="5">
    <w:abstractNumId w:val="6"/>
  </w:num>
  <w:num w:numId="6">
    <w:abstractNumId w:val="3"/>
  </w:num>
  <w:num w:numId="7">
    <w:abstractNumId w:val="1"/>
  </w:num>
  <w:num w:numId="8">
    <w:abstractNumId w:val="8"/>
  </w:num>
  <w:num w:numId="9">
    <w:abstractNumId w:val="9"/>
  </w:num>
  <w:num w:numId="10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67F6A"/>
    <w:rsid w:val="00167F6A"/>
    <w:rsid w:val="00F022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7150CE9"/>
  <w15:chartTrackingRefBased/>
  <w15:docId w15:val="{878338D5-83A5-4058-A25D-92DA617D73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paragraph" w:styleId="berschrift2">
    <w:name w:val="heading 2"/>
    <w:basedOn w:val="Standard"/>
    <w:link w:val="berschrift2Zchn"/>
    <w:uiPriority w:val="9"/>
    <w:qFormat/>
    <w:rsid w:val="00167F6A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de-DE"/>
    </w:rPr>
  </w:style>
  <w:style w:type="paragraph" w:styleId="berschrift3">
    <w:name w:val="heading 3"/>
    <w:basedOn w:val="Standard"/>
    <w:link w:val="berschrift3Zchn"/>
    <w:uiPriority w:val="9"/>
    <w:qFormat/>
    <w:rsid w:val="00167F6A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de-DE"/>
    </w:rPr>
  </w:style>
  <w:style w:type="paragraph" w:styleId="berschrift4">
    <w:name w:val="heading 4"/>
    <w:basedOn w:val="Standard"/>
    <w:link w:val="berschrift4Zchn"/>
    <w:uiPriority w:val="9"/>
    <w:qFormat/>
    <w:rsid w:val="00167F6A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de-DE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2Zchn">
    <w:name w:val="Überschrift 2 Zchn"/>
    <w:basedOn w:val="Absatz-Standardschriftart"/>
    <w:link w:val="berschrift2"/>
    <w:uiPriority w:val="9"/>
    <w:rsid w:val="00167F6A"/>
    <w:rPr>
      <w:rFonts w:ascii="Times New Roman" w:eastAsia="Times New Roman" w:hAnsi="Times New Roman" w:cs="Times New Roman"/>
      <w:b/>
      <w:bCs/>
      <w:sz w:val="36"/>
      <w:szCs w:val="36"/>
      <w:lang w:eastAsia="de-DE"/>
    </w:rPr>
  </w:style>
  <w:style w:type="character" w:customStyle="1" w:styleId="berschrift3Zchn">
    <w:name w:val="Überschrift 3 Zchn"/>
    <w:basedOn w:val="Absatz-Standardschriftart"/>
    <w:link w:val="berschrift3"/>
    <w:uiPriority w:val="9"/>
    <w:rsid w:val="00167F6A"/>
    <w:rPr>
      <w:rFonts w:ascii="Times New Roman" w:eastAsia="Times New Roman" w:hAnsi="Times New Roman" w:cs="Times New Roman"/>
      <w:b/>
      <w:bCs/>
      <w:sz w:val="27"/>
      <w:szCs w:val="27"/>
      <w:lang w:eastAsia="de-DE"/>
    </w:rPr>
  </w:style>
  <w:style w:type="character" w:customStyle="1" w:styleId="berschrift4Zchn">
    <w:name w:val="Überschrift 4 Zchn"/>
    <w:basedOn w:val="Absatz-Standardschriftart"/>
    <w:link w:val="berschrift4"/>
    <w:uiPriority w:val="9"/>
    <w:rsid w:val="00167F6A"/>
    <w:rPr>
      <w:rFonts w:ascii="Times New Roman" w:eastAsia="Times New Roman" w:hAnsi="Times New Roman" w:cs="Times New Roman"/>
      <w:b/>
      <w:bCs/>
      <w:sz w:val="24"/>
      <w:szCs w:val="24"/>
      <w:lang w:eastAsia="de-DE"/>
    </w:rPr>
  </w:style>
  <w:style w:type="character" w:styleId="Fett">
    <w:name w:val="Strong"/>
    <w:basedOn w:val="Absatz-Standardschriftart"/>
    <w:uiPriority w:val="22"/>
    <w:qFormat/>
    <w:rsid w:val="00167F6A"/>
    <w:rPr>
      <w:b/>
      <w:bCs/>
    </w:rPr>
  </w:style>
  <w:style w:type="paragraph" w:styleId="StandardWeb">
    <w:name w:val="Normal (Web)"/>
    <w:basedOn w:val="Standard"/>
    <w:uiPriority w:val="99"/>
    <w:semiHidden/>
    <w:unhideWhenUsed/>
    <w:rsid w:val="00167F6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de-DE"/>
    </w:rPr>
  </w:style>
  <w:style w:type="character" w:styleId="Hyperlink">
    <w:name w:val="Hyperlink"/>
    <w:basedOn w:val="Absatz-Standardschriftart"/>
    <w:uiPriority w:val="99"/>
    <w:semiHidden/>
    <w:unhideWhenUsed/>
    <w:rsid w:val="00167F6A"/>
    <w:rPr>
      <w:color w:val="0000FF"/>
      <w:u w:val="single"/>
    </w:rPr>
  </w:style>
  <w:style w:type="paragraph" w:styleId="Kopfzeile">
    <w:name w:val="header"/>
    <w:basedOn w:val="Standard"/>
    <w:link w:val="KopfzeileZchn"/>
    <w:uiPriority w:val="99"/>
    <w:unhideWhenUsed/>
    <w:rsid w:val="00167F6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167F6A"/>
  </w:style>
  <w:style w:type="paragraph" w:styleId="Fuzeile">
    <w:name w:val="footer"/>
    <w:basedOn w:val="Standard"/>
    <w:link w:val="FuzeileZchn"/>
    <w:uiPriority w:val="99"/>
    <w:unhideWhenUsed/>
    <w:rsid w:val="00167F6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167F6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70725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386</Words>
  <Characters>2437</Characters>
  <Application>Microsoft Office Word</Application>
  <DocSecurity>0</DocSecurity>
  <Lines>20</Lines>
  <Paragraphs>5</Paragraphs>
  <ScaleCrop>false</ScaleCrop>
  <Company/>
  <LinksUpToDate>false</LinksUpToDate>
  <CharactersWithSpaces>2818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Christian Groschopp</dc:creator>
  <cp:keywords/>
  <dc:description/>
  <cp:lastModifiedBy>Christian Groschopp</cp:lastModifiedBy>
  <cp:revision>1</cp:revision>
  <dcterms:created xsi:type="dcterms:W3CDTF">2026-03-04T16:17:00Z</dcterms:created>
  <dcterms:modified xsi:type="dcterms:W3CDTF">2026-03-04T16:25:00Z</dcterms:modified>
</cp:coreProperties>
</file>